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58" w:type="dxa"/>
        <w:tblInd w:w="-998" w:type="dxa"/>
        <w:tblLook w:val="04A0" w:firstRow="1" w:lastRow="0" w:firstColumn="1" w:lastColumn="0" w:noHBand="0" w:noVBand="1"/>
      </w:tblPr>
      <w:tblGrid>
        <w:gridCol w:w="11058"/>
      </w:tblGrid>
      <w:tr w:rsidR="00143F31" w14:paraId="4EF91955" w14:textId="77777777" w:rsidTr="002C59DF">
        <w:trPr>
          <w:trHeight w:val="1531"/>
        </w:trPr>
        <w:tc>
          <w:tcPr>
            <w:tcW w:w="11058" w:type="dxa"/>
            <w:shd w:val="clear" w:color="auto" w:fill="F2F2F2" w:themeFill="background1" w:themeFillShade="F2"/>
          </w:tcPr>
          <w:p w14:paraId="7709D339" w14:textId="77A54CB2" w:rsidR="00143F31" w:rsidRDefault="002C59DF">
            <w:r>
              <w:rPr>
                <w:rFonts w:cs="Arial"/>
                <w:noProof/>
                <w:color w:val="2B579A"/>
                <w:shd w:val="clear" w:color="auto" w:fill="E6E6E6"/>
                <w:lang w:eastAsia="en-GB"/>
              </w:rPr>
              <w:drawing>
                <wp:anchor distT="0" distB="0" distL="114300" distR="114300" simplePos="0" relativeHeight="251658752" behindDoc="0" locked="0" layoutInCell="1" allowOverlap="1" wp14:anchorId="35B2A4D3" wp14:editId="7FBE999F">
                  <wp:simplePos x="0" y="0"/>
                  <wp:positionH relativeFrom="column">
                    <wp:posOffset>-63721</wp:posOffset>
                  </wp:positionH>
                  <wp:positionV relativeFrom="paragraph">
                    <wp:posOffset>-10692</wp:posOffset>
                  </wp:positionV>
                  <wp:extent cx="986790" cy="986790"/>
                  <wp:effectExtent l="0" t="0" r="381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vatar-roundel-corporate-blu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6790" cy="986790"/>
                          </a:xfrm>
                          <a:prstGeom prst="rect">
                            <a:avLst/>
                          </a:prstGeom>
                        </pic:spPr>
                      </pic:pic>
                    </a:graphicData>
                  </a:graphic>
                  <wp14:sizeRelH relativeFrom="margin">
                    <wp14:pctWidth>0</wp14:pctWidth>
                  </wp14:sizeRelH>
                  <wp14:sizeRelV relativeFrom="margin">
                    <wp14:pctHeight>0</wp14:pctHeight>
                  </wp14:sizeRelV>
                </wp:anchor>
              </w:drawing>
            </w:r>
            <w:r w:rsidR="00905424">
              <w:rPr>
                <w:noProof/>
                <w:color w:val="2B579A"/>
                <w:shd w:val="clear" w:color="auto" w:fill="E6E6E6"/>
                <w:lang w:eastAsia="en-GB"/>
              </w:rPr>
              <mc:AlternateContent>
                <mc:Choice Requires="wps">
                  <w:drawing>
                    <wp:anchor distT="45720" distB="45720" distL="114300" distR="114300" simplePos="0" relativeHeight="251656704" behindDoc="0" locked="0" layoutInCell="1" allowOverlap="1" wp14:anchorId="4B06828F" wp14:editId="63AE56FA">
                      <wp:simplePos x="0" y="0"/>
                      <wp:positionH relativeFrom="column">
                        <wp:posOffset>1529080</wp:posOffset>
                      </wp:positionH>
                      <wp:positionV relativeFrom="paragraph">
                        <wp:posOffset>163830</wp:posOffset>
                      </wp:positionV>
                      <wp:extent cx="4039870" cy="5842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870" cy="584200"/>
                              </a:xfrm>
                              <a:prstGeom prst="rect">
                                <a:avLst/>
                              </a:prstGeom>
                              <a:solidFill>
                                <a:schemeClr val="bg1">
                                  <a:lumMod val="95000"/>
                                </a:schemeClr>
                              </a:solidFill>
                              <a:ln w="9525">
                                <a:noFill/>
                                <a:miter lim="800000"/>
                                <a:headEnd/>
                                <a:tailEnd/>
                              </a:ln>
                            </wps:spPr>
                            <wps:txbx>
                              <w:txbxContent>
                                <w:p w14:paraId="43D9D60D" w14:textId="78475A07" w:rsidR="00A65A2E" w:rsidRPr="0003141E" w:rsidRDefault="00A65A2E" w:rsidP="002C59DF">
                                  <w:pPr>
                                    <w:shd w:val="clear" w:color="auto" w:fill="F2F2F2" w:themeFill="background1" w:themeFillShade="F2"/>
                                    <w:spacing w:after="0"/>
                                    <w:jc w:val="center"/>
                                    <w:rPr>
                                      <w:b/>
                                      <w:sz w:val="36"/>
                                      <w:szCs w:val="36"/>
                                    </w:rPr>
                                  </w:pPr>
                                  <w:r w:rsidRPr="0003141E">
                                    <w:rPr>
                                      <w:b/>
                                      <w:sz w:val="36"/>
                                      <w:szCs w:val="36"/>
                                    </w:rPr>
                                    <w:t>University of Edinburgh Expenses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06828F" id="_x0000_t202" coordsize="21600,21600" o:spt="202" path="m,l,21600r21600,l21600,xe">
                      <v:stroke joinstyle="miter"/>
                      <v:path gradientshapeok="t" o:connecttype="rect"/>
                    </v:shapetype>
                    <v:shape id="Text Box 2" o:spid="_x0000_s1026" type="#_x0000_t202" style="position:absolute;margin-left:120.4pt;margin-top:12.9pt;width:318.1pt;height:46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" fillcolor="#f2f2f2 [3052]" stroked="f">
                      <v:textbox>
                        <w:txbxContent>
                          <w:p w14:paraId="43D9D60D" w14:textId="78475A07" w:rsidR="00A65A2E" w:rsidRPr="0003141E" w:rsidRDefault="00A65A2E" w:rsidP="002C59DF">
                            <w:pPr>
                              <w:shd w:val="clear" w:color="auto" w:fill="F2F2F2" w:themeFill="background1" w:themeFillShade="F2"/>
                              <w:spacing w:after="0"/>
                              <w:jc w:val="center"/>
                              <w:rPr>
                                <w:b/>
                                <w:sz w:val="36"/>
                                <w:szCs w:val="36"/>
                              </w:rPr>
                            </w:pPr>
                            <w:r w:rsidRPr="0003141E">
                              <w:rPr>
                                <w:b/>
                                <w:sz w:val="36"/>
                                <w:szCs w:val="36"/>
                              </w:rPr>
                              <w:t>University of Edinburgh Expenses Policy</w:t>
                            </w:r>
                          </w:p>
                        </w:txbxContent>
                      </v:textbox>
                      <w10:wrap type="square"/>
                    </v:shape>
                  </w:pict>
                </mc:Fallback>
              </mc:AlternateContent>
            </w:r>
          </w:p>
        </w:tc>
      </w:tr>
      <w:tr w:rsidR="00143F31" w:rsidRPr="009263D3" w14:paraId="50F7F58C" w14:textId="77777777" w:rsidTr="6ECD37F1">
        <w:trPr>
          <w:trHeight w:val="567"/>
        </w:trPr>
        <w:tc>
          <w:tcPr>
            <w:tcW w:w="11058" w:type="dxa"/>
            <w:shd w:val="clear" w:color="auto" w:fill="F2F2F2" w:themeFill="background1" w:themeFillShade="F2"/>
            <w:vAlign w:val="center"/>
          </w:tcPr>
          <w:p w14:paraId="454DB3CF" w14:textId="4151BBFA" w:rsidR="00143F31" w:rsidRPr="009263D3" w:rsidRDefault="00143F31" w:rsidP="00143F31">
            <w:pPr>
              <w:rPr>
                <w:rFonts w:cstheme="minorHAnsi"/>
                <w:b/>
                <w:noProof/>
                <w:lang w:eastAsia="en-GB"/>
              </w:rPr>
            </w:pPr>
            <w:r w:rsidRPr="009263D3">
              <w:rPr>
                <w:rFonts w:cstheme="minorHAnsi"/>
                <w:b/>
                <w:noProof/>
                <w:lang w:eastAsia="en-GB"/>
              </w:rPr>
              <w:t>Purpose</w:t>
            </w:r>
          </w:p>
        </w:tc>
      </w:tr>
      <w:tr w:rsidR="00143F31" w:rsidRPr="009263D3" w14:paraId="523C4583" w14:textId="77777777" w:rsidTr="6ECD37F1">
        <w:trPr>
          <w:trHeight w:val="567"/>
        </w:trPr>
        <w:tc>
          <w:tcPr>
            <w:tcW w:w="11058" w:type="dxa"/>
          </w:tcPr>
          <w:p w14:paraId="12DC24B0" w14:textId="30A528FE" w:rsidR="007714A2" w:rsidRDefault="00143F31" w:rsidP="00A65A2E">
            <w:pPr>
              <w:rPr>
                <w:rFonts w:cstheme="minorHAnsi"/>
              </w:rPr>
            </w:pPr>
            <w:r w:rsidRPr="009263D3">
              <w:rPr>
                <w:rFonts w:cstheme="minorHAnsi"/>
              </w:rPr>
              <w:t xml:space="preserve">This Policy </w:t>
            </w:r>
            <w:r w:rsidR="00D00156">
              <w:rPr>
                <w:rFonts w:cstheme="minorHAnsi"/>
              </w:rPr>
              <w:t xml:space="preserve">sets out the </w:t>
            </w:r>
            <w:r w:rsidRPr="009263D3">
              <w:rPr>
                <w:rFonts w:cstheme="minorHAnsi"/>
              </w:rPr>
              <w:t xml:space="preserve">rules on reimbursement of reasonable expenses incurred in the course of </w:t>
            </w:r>
            <w:r w:rsidR="00141CF1" w:rsidRPr="009263D3">
              <w:rPr>
                <w:rFonts w:cstheme="minorHAnsi"/>
              </w:rPr>
              <w:t xml:space="preserve">official </w:t>
            </w:r>
            <w:r w:rsidRPr="009263D3">
              <w:rPr>
                <w:rFonts w:cstheme="minorHAnsi"/>
              </w:rPr>
              <w:t xml:space="preserve">University business. </w:t>
            </w:r>
            <w:r w:rsidR="009C14AD">
              <w:rPr>
                <w:rFonts w:cstheme="minorHAnsi"/>
              </w:rPr>
              <w:t xml:space="preserve"> </w:t>
            </w:r>
            <w:r w:rsidRPr="009263D3">
              <w:rPr>
                <w:rFonts w:cstheme="minorHAnsi"/>
              </w:rPr>
              <w:t>The overall purpose of the Policy is to guide claimants through incurring and claiming these expenses, ensuring the process is as easy and efficient as possible.</w:t>
            </w:r>
          </w:p>
          <w:p w14:paraId="62B46F18" w14:textId="77777777" w:rsidR="007714A2" w:rsidRDefault="007714A2">
            <w:pPr>
              <w:rPr>
                <w:rFonts w:cstheme="minorHAnsi"/>
              </w:rPr>
            </w:pPr>
          </w:p>
          <w:p w14:paraId="5393E489" w14:textId="7EF8B750" w:rsidR="00143F31" w:rsidRDefault="00143F31">
            <w:pPr>
              <w:rPr>
                <w:rFonts w:cstheme="minorHAnsi"/>
              </w:rPr>
            </w:pPr>
            <w:r w:rsidRPr="009263D3">
              <w:rPr>
                <w:rFonts w:cstheme="minorHAnsi"/>
              </w:rPr>
              <w:t xml:space="preserve">The Policy also aims to make sure that: </w:t>
            </w:r>
          </w:p>
          <w:p w14:paraId="269D6D8D" w14:textId="77777777" w:rsidR="00897090" w:rsidRPr="009263D3" w:rsidRDefault="00897090">
            <w:pPr>
              <w:rPr>
                <w:rFonts w:cstheme="minorHAnsi"/>
              </w:rPr>
            </w:pPr>
          </w:p>
          <w:p w14:paraId="1338C0F2" w14:textId="04EEC4F3" w:rsidR="57E8AE9B" w:rsidRDefault="57E8AE9B" w:rsidP="00606868">
            <w:pPr>
              <w:pStyle w:val="ListParagraph"/>
              <w:numPr>
                <w:ilvl w:val="0"/>
                <w:numId w:val="4"/>
              </w:numPr>
            </w:pPr>
            <w:r>
              <w:t xml:space="preserve">individuals neither lose nor gain financially; </w:t>
            </w:r>
          </w:p>
          <w:p w14:paraId="53AF63C4" w14:textId="77777777" w:rsidR="00143F31" w:rsidRPr="009263D3" w:rsidRDefault="57E8AE9B" w:rsidP="00606868">
            <w:pPr>
              <w:pStyle w:val="ListParagraph"/>
              <w:numPr>
                <w:ilvl w:val="0"/>
                <w:numId w:val="4"/>
              </w:numPr>
            </w:pPr>
            <w:r>
              <w:t xml:space="preserve">value for money is achieved; </w:t>
            </w:r>
          </w:p>
          <w:p w14:paraId="4F4A3DC4" w14:textId="1F03F7C8" w:rsidR="00143F31" w:rsidRPr="009263D3" w:rsidRDefault="57E8AE9B" w:rsidP="00606868">
            <w:pPr>
              <w:pStyle w:val="ListParagraph"/>
              <w:numPr>
                <w:ilvl w:val="0"/>
                <w:numId w:val="4"/>
              </w:numPr>
              <w:rPr>
                <w:rFonts w:cstheme="minorHAnsi"/>
              </w:rPr>
            </w:pPr>
            <w:r w:rsidRPr="2F067503">
              <w:t xml:space="preserve">fraud is avoided; and </w:t>
            </w:r>
          </w:p>
          <w:p w14:paraId="334693B6" w14:textId="605CF837" w:rsidR="00CB6A68" w:rsidRDefault="2753B5AA" w:rsidP="00606868">
            <w:pPr>
              <w:pStyle w:val="ListParagraph"/>
              <w:numPr>
                <w:ilvl w:val="0"/>
                <w:numId w:val="4"/>
              </w:numPr>
              <w:spacing w:after="120"/>
              <w:rPr>
                <w:noProof/>
                <w:lang w:eastAsia="en-GB"/>
              </w:rPr>
            </w:pPr>
            <w:r w:rsidRPr="2F067503">
              <w:t>Tax</w:t>
            </w:r>
            <w:r w:rsidR="57E8AE9B" w:rsidRPr="2F067503">
              <w:t xml:space="preserve"> and legal </w:t>
            </w:r>
            <w:r w:rsidR="6EFC5C57" w:rsidRPr="2F067503">
              <w:t xml:space="preserve">regulations </w:t>
            </w:r>
            <w:r w:rsidR="57E8AE9B" w:rsidRPr="2F067503">
              <w:t>are complied with</w:t>
            </w:r>
          </w:p>
          <w:p w14:paraId="30E38AFF" w14:textId="77777777" w:rsidR="00606868" w:rsidRDefault="00606868" w:rsidP="00606868">
            <w:pPr>
              <w:pStyle w:val="ListParagraph"/>
              <w:numPr>
                <w:ilvl w:val="0"/>
                <w:numId w:val="4"/>
              </w:numPr>
            </w:pPr>
            <w:r>
              <w:t>d</w:t>
            </w:r>
            <w:r w:rsidRPr="615F93FE">
              <w:t xml:space="preserve">iversity and inclusion of all staff is </w:t>
            </w:r>
            <w:r>
              <w:t>supported</w:t>
            </w:r>
          </w:p>
          <w:p w14:paraId="69AB4B17" w14:textId="77777777" w:rsidR="00606868" w:rsidRDefault="00606868" w:rsidP="00606868">
            <w:pPr>
              <w:spacing w:after="120"/>
              <w:ind w:left="360"/>
              <w:rPr>
                <w:noProof/>
                <w:lang w:eastAsia="en-GB"/>
              </w:rPr>
            </w:pPr>
          </w:p>
          <w:p w14:paraId="517913DD" w14:textId="76963635" w:rsidR="00D00156" w:rsidRPr="00A65A2E" w:rsidRDefault="00D42C42" w:rsidP="00A65A2E">
            <w:pPr>
              <w:spacing w:after="120"/>
              <w:rPr>
                <w:rFonts w:eastAsia="Calibri" w:cstheme="minorHAnsi"/>
              </w:rPr>
            </w:pPr>
            <w:r w:rsidRPr="005F0B18">
              <w:rPr>
                <w:rFonts w:eastAsia="Calibri" w:cstheme="minorHAnsi"/>
              </w:rPr>
              <w:t>For the purposes of this policy, “must” is used when expressing obligation or an unavoidable requirement, whereas “should” is more of a recommendation.</w:t>
            </w:r>
          </w:p>
          <w:p w14:paraId="6E306915" w14:textId="74BE6892" w:rsidR="00D00156" w:rsidRPr="00A65A2E" w:rsidRDefault="00D00156" w:rsidP="00A65A2E">
            <w:pPr>
              <w:spacing w:after="120"/>
            </w:pPr>
            <w:r w:rsidRPr="6E8661D0">
              <w:t xml:space="preserve">This Policy should be read in conjunction with other University policies including the </w:t>
            </w:r>
            <w:hyperlink r:id="rId12">
              <w:r w:rsidRPr="6E8661D0">
                <w:rPr>
                  <w:rStyle w:val="Hyperlink"/>
                </w:rPr>
                <w:t>Sustainable Tr</w:t>
              </w:r>
              <w:bookmarkStart w:id="0" w:name="_GoBack"/>
              <w:bookmarkEnd w:id="0"/>
              <w:r w:rsidRPr="6E8661D0">
                <w:rPr>
                  <w:rStyle w:val="Hyperlink"/>
                </w:rPr>
                <w:t>a</w:t>
              </w:r>
              <w:r w:rsidRPr="6E8661D0">
                <w:rPr>
                  <w:rStyle w:val="Hyperlink"/>
                </w:rPr>
                <w:t>vel Policy</w:t>
              </w:r>
            </w:hyperlink>
            <w:r w:rsidRPr="6E8661D0">
              <w:t xml:space="preserve">, </w:t>
            </w:r>
            <w:hyperlink r:id="rId13">
              <w:r w:rsidRPr="6E8661D0">
                <w:rPr>
                  <w:rStyle w:val="Hyperlink"/>
                </w:rPr>
                <w:t>Gifts and Hospitality Policy</w:t>
              </w:r>
            </w:hyperlink>
            <w:r w:rsidRPr="6E8661D0">
              <w:t xml:space="preserve">, </w:t>
            </w:r>
            <w:hyperlink r:id="rId14">
              <w:r w:rsidRPr="6E8661D0">
                <w:rPr>
                  <w:rStyle w:val="Hyperlink"/>
                </w:rPr>
                <w:t>Conflict of Interest</w:t>
              </w:r>
            </w:hyperlink>
            <w:r w:rsidRPr="6E8661D0">
              <w:t xml:space="preserve">, </w:t>
            </w:r>
            <w:hyperlink r:id="rId15">
              <w:r w:rsidRPr="6E8661D0">
                <w:rPr>
                  <w:rStyle w:val="Hyperlink"/>
                </w:rPr>
                <w:t>Anti-Bribery &amp; Corruption Policy</w:t>
              </w:r>
            </w:hyperlink>
            <w:r w:rsidRPr="6E8661D0">
              <w:t xml:space="preserve">, </w:t>
            </w:r>
            <w:hyperlink r:id="rId16">
              <w:r w:rsidRPr="6E8661D0">
                <w:rPr>
                  <w:rStyle w:val="Hyperlink"/>
                </w:rPr>
                <w:t>Fraud Policy</w:t>
              </w:r>
            </w:hyperlink>
            <w:r w:rsidRPr="6E8661D0">
              <w:t xml:space="preserve">, and the University’s </w:t>
            </w:r>
            <w:hyperlink r:id="rId17">
              <w:r w:rsidRPr="6E8661D0">
                <w:rPr>
                  <w:rStyle w:val="Hyperlink"/>
                </w:rPr>
                <w:t>Reward and Recognition Scheme</w:t>
              </w:r>
            </w:hyperlink>
            <w:r w:rsidRPr="6E8661D0">
              <w:t>.</w:t>
            </w:r>
          </w:p>
        </w:tc>
      </w:tr>
      <w:tr w:rsidR="00897090" w:rsidRPr="009263D3" w14:paraId="274A8087" w14:textId="77777777" w:rsidTr="6ECD37F1">
        <w:trPr>
          <w:trHeight w:val="567"/>
        </w:trPr>
        <w:tc>
          <w:tcPr>
            <w:tcW w:w="11058" w:type="dxa"/>
            <w:shd w:val="clear" w:color="auto" w:fill="F2F2F2" w:themeFill="background1" w:themeFillShade="F2"/>
            <w:vAlign w:val="center"/>
          </w:tcPr>
          <w:p w14:paraId="23D7C26C" w14:textId="3DBFE49A" w:rsidR="00897090" w:rsidRDefault="00897090" w:rsidP="00143F31">
            <w:pPr>
              <w:rPr>
                <w:rFonts w:cstheme="minorHAnsi"/>
                <w:b/>
                <w:noProof/>
                <w:lang w:eastAsia="en-GB"/>
              </w:rPr>
            </w:pPr>
            <w:r w:rsidRPr="009263D3">
              <w:rPr>
                <w:rFonts w:cstheme="minorHAnsi"/>
                <w:b/>
                <w:noProof/>
                <w:lang w:eastAsia="en-GB"/>
              </w:rPr>
              <w:t>Scope</w:t>
            </w:r>
          </w:p>
        </w:tc>
      </w:tr>
      <w:tr w:rsidR="00897090" w:rsidRPr="009263D3" w14:paraId="7005EB21" w14:textId="77777777" w:rsidTr="6ECD37F1">
        <w:trPr>
          <w:trHeight w:val="567"/>
        </w:trPr>
        <w:tc>
          <w:tcPr>
            <w:tcW w:w="11058" w:type="dxa"/>
            <w:shd w:val="clear" w:color="auto" w:fill="auto"/>
            <w:vAlign w:val="center"/>
          </w:tcPr>
          <w:p w14:paraId="4993C0FB" w14:textId="77777777" w:rsidR="00897090" w:rsidRDefault="00897090">
            <w:pPr>
              <w:rPr>
                <w:rFonts w:cstheme="minorHAnsi"/>
              </w:rPr>
            </w:pPr>
            <w:r w:rsidRPr="005F0B18">
              <w:rPr>
                <w:rFonts w:cstheme="minorHAnsi"/>
              </w:rPr>
              <w:t xml:space="preserve">The policy applies to all staff of the University, its subsidiary companies and to students and others employed by the University who incur expenses which the University has agreed to reimburse.  </w:t>
            </w:r>
          </w:p>
          <w:p w14:paraId="445F29E9" w14:textId="77777777" w:rsidR="00897090" w:rsidRDefault="00897090"/>
          <w:p w14:paraId="1E713AF2" w14:textId="717F7758" w:rsidR="00D46A7E" w:rsidRDefault="00897090">
            <w:pPr>
              <w:rPr>
                <w:rFonts w:cstheme="minorHAnsi"/>
              </w:rPr>
            </w:pPr>
            <w:r w:rsidRPr="005F0B18">
              <w:rPr>
                <w:rFonts w:cstheme="minorHAnsi"/>
              </w:rPr>
              <w:t>The policy applies to all expenditure. Please note that any items purchased with University-administered funds are University property. This policy takes precedence unless more restrictive financial limits are stipulated by the funder (for example, a research grant).</w:t>
            </w:r>
            <w:r w:rsidR="00D46A7E">
              <w:rPr>
                <w:rFonts w:cstheme="minorHAnsi"/>
              </w:rPr>
              <w:br/>
            </w:r>
          </w:p>
          <w:p w14:paraId="6FCD2B3B" w14:textId="7A56DB13" w:rsidR="00897090" w:rsidRDefault="00897090">
            <w:pPr>
              <w:rPr>
                <w:rFonts w:cstheme="minorHAnsi"/>
              </w:rPr>
            </w:pPr>
            <w:r w:rsidRPr="005F0B18">
              <w:rPr>
                <w:rFonts w:cstheme="minorHAnsi"/>
              </w:rPr>
              <w:t xml:space="preserve">For the avoidance of doubt this policy supersedes any other University, College/Support Group or School/ Planning Unit guidance on </w:t>
            </w:r>
            <w:r>
              <w:rPr>
                <w:rFonts w:cstheme="minorHAnsi"/>
              </w:rPr>
              <w:t>e</w:t>
            </w:r>
            <w:r w:rsidRPr="005F0B18">
              <w:rPr>
                <w:rFonts w:cstheme="minorHAnsi"/>
              </w:rPr>
              <w:t>xpenses.</w:t>
            </w:r>
          </w:p>
          <w:p w14:paraId="2D006B06" w14:textId="77777777" w:rsidR="00897090" w:rsidRDefault="00897090">
            <w:pPr>
              <w:rPr>
                <w:rFonts w:cstheme="minorHAnsi"/>
              </w:rPr>
            </w:pPr>
          </w:p>
          <w:p w14:paraId="68390F1E" w14:textId="58DAC7E3" w:rsidR="00897090" w:rsidRDefault="00897090">
            <w:pPr>
              <w:rPr>
                <w:rFonts w:cstheme="minorHAnsi"/>
                <w:b/>
                <w:noProof/>
                <w:lang w:eastAsia="en-GB"/>
              </w:rPr>
            </w:pPr>
            <w:r w:rsidRPr="005F0B18">
              <w:rPr>
                <w:rFonts w:cstheme="minorHAnsi"/>
              </w:rPr>
              <w:t xml:space="preserve">The University will reimburse claimants for expenses which they wholly, necessarily and exclusively incur in the course of official University purposes. Only actual costs which are incurred as part of the University’s purposes will be reimbursed. </w:t>
            </w:r>
          </w:p>
        </w:tc>
      </w:tr>
      <w:tr w:rsidR="00897090" w:rsidRPr="009263D3" w14:paraId="661C9B9D" w14:textId="77777777" w:rsidTr="6ECD37F1">
        <w:trPr>
          <w:trHeight w:val="567"/>
        </w:trPr>
        <w:tc>
          <w:tcPr>
            <w:tcW w:w="11058" w:type="dxa"/>
            <w:shd w:val="clear" w:color="auto" w:fill="F2F2F2" w:themeFill="background1" w:themeFillShade="F2"/>
            <w:vAlign w:val="center"/>
          </w:tcPr>
          <w:p w14:paraId="2C236D15" w14:textId="16EAB351" w:rsidR="00897090" w:rsidRDefault="00897090" w:rsidP="00897090">
            <w:pPr>
              <w:rPr>
                <w:rFonts w:cstheme="minorHAnsi"/>
                <w:b/>
                <w:noProof/>
                <w:lang w:eastAsia="en-GB"/>
              </w:rPr>
            </w:pPr>
            <w:r w:rsidRPr="00493533">
              <w:rPr>
                <w:rFonts w:cstheme="minorHAnsi"/>
                <w:b/>
              </w:rPr>
              <w:t>Exclusions</w:t>
            </w:r>
          </w:p>
        </w:tc>
      </w:tr>
      <w:tr w:rsidR="00897090" w:rsidRPr="009263D3" w14:paraId="7B63E444" w14:textId="77777777" w:rsidTr="6ECD37F1">
        <w:trPr>
          <w:trHeight w:val="567"/>
        </w:trPr>
        <w:tc>
          <w:tcPr>
            <w:tcW w:w="11058" w:type="dxa"/>
            <w:shd w:val="clear" w:color="auto" w:fill="auto"/>
            <w:vAlign w:val="center"/>
          </w:tcPr>
          <w:p w14:paraId="5D114A7F" w14:textId="35382A34" w:rsidR="00897090" w:rsidRDefault="00897090" w:rsidP="00897090">
            <w:pPr>
              <w:rPr>
                <w:rFonts w:cstheme="minorHAnsi"/>
                <w:b/>
                <w:noProof/>
                <w:lang w:eastAsia="en-GB"/>
              </w:rPr>
            </w:pPr>
            <w:r w:rsidRPr="009263D3">
              <w:t xml:space="preserve">The policy </w:t>
            </w:r>
            <w:r w:rsidRPr="009D0605">
              <w:rPr>
                <w:b/>
              </w:rPr>
              <w:t>does not</w:t>
            </w:r>
            <w:r w:rsidRPr="009263D3">
              <w:t xml:space="preserve"> apply to staff based overseas long-term or staff with home-working contracts.</w:t>
            </w:r>
          </w:p>
        </w:tc>
      </w:tr>
    </w:tbl>
    <w:p w14:paraId="75EDF05E" w14:textId="77777777" w:rsidR="002C59DF" w:rsidRDefault="002C59DF">
      <w:r>
        <w:br w:type="page"/>
      </w:r>
    </w:p>
    <w:tbl>
      <w:tblPr>
        <w:tblStyle w:val="TableGrid"/>
        <w:tblW w:w="11058" w:type="dxa"/>
        <w:tblInd w:w="-998" w:type="dxa"/>
        <w:tblLook w:val="04A0" w:firstRow="1" w:lastRow="0" w:firstColumn="1" w:lastColumn="0" w:noHBand="0" w:noVBand="1"/>
      </w:tblPr>
      <w:tblGrid>
        <w:gridCol w:w="2295"/>
        <w:gridCol w:w="8763"/>
      </w:tblGrid>
      <w:tr w:rsidR="00897090" w:rsidRPr="009263D3" w14:paraId="52CE30E0" w14:textId="77777777" w:rsidTr="2F067503">
        <w:trPr>
          <w:trHeight w:val="567"/>
        </w:trPr>
        <w:tc>
          <w:tcPr>
            <w:tcW w:w="11058" w:type="dxa"/>
            <w:gridSpan w:val="2"/>
            <w:shd w:val="clear" w:color="auto" w:fill="F2F2F2" w:themeFill="background1" w:themeFillShade="F2"/>
            <w:vAlign w:val="center"/>
          </w:tcPr>
          <w:p w14:paraId="6D43883B" w14:textId="22A6D960" w:rsidR="00897090" w:rsidRPr="009263D3" w:rsidRDefault="00897090" w:rsidP="00897090">
            <w:pPr>
              <w:rPr>
                <w:rFonts w:cstheme="minorHAnsi"/>
                <w:b/>
                <w:noProof/>
                <w:lang w:eastAsia="en-GB"/>
              </w:rPr>
            </w:pPr>
            <w:r w:rsidRPr="009263D3">
              <w:rPr>
                <w:rFonts w:cstheme="minorHAnsi"/>
                <w:b/>
                <w:noProof/>
                <w:lang w:eastAsia="en-GB"/>
              </w:rPr>
              <w:lastRenderedPageBreak/>
              <w:t>Principles</w:t>
            </w:r>
          </w:p>
        </w:tc>
      </w:tr>
      <w:tr w:rsidR="00897090" w:rsidRPr="009263D3" w14:paraId="10B93A1C" w14:textId="77777777" w:rsidTr="00A65A2E">
        <w:trPr>
          <w:trHeight w:val="4941"/>
        </w:trPr>
        <w:tc>
          <w:tcPr>
            <w:tcW w:w="11058" w:type="dxa"/>
            <w:gridSpan w:val="2"/>
          </w:tcPr>
          <w:p w14:paraId="4B35DB83" w14:textId="273BD7B8" w:rsidR="00897090" w:rsidRPr="009263D3" w:rsidRDefault="00897090" w:rsidP="00897090">
            <w:pPr>
              <w:rPr>
                <w:rFonts w:cstheme="minorHAnsi"/>
              </w:rPr>
            </w:pPr>
            <w:r w:rsidRPr="009263D3">
              <w:rPr>
                <w:rFonts w:cstheme="minorHAnsi"/>
              </w:rPr>
              <w:t xml:space="preserve">Individuals should make </w:t>
            </w:r>
            <w:r>
              <w:rPr>
                <w:rFonts w:cstheme="minorHAnsi"/>
              </w:rPr>
              <w:t>claims</w:t>
            </w:r>
            <w:r w:rsidRPr="009263D3">
              <w:rPr>
                <w:rFonts w:cstheme="minorHAnsi"/>
              </w:rPr>
              <w:t xml:space="preserve"> through </w:t>
            </w:r>
            <w:r>
              <w:rPr>
                <w:rFonts w:cstheme="minorHAnsi"/>
              </w:rPr>
              <w:t xml:space="preserve">the recognised </w:t>
            </w:r>
            <w:r w:rsidRPr="009263D3">
              <w:rPr>
                <w:rFonts w:cstheme="minorHAnsi"/>
              </w:rPr>
              <w:t>expense</w:t>
            </w:r>
            <w:r>
              <w:rPr>
                <w:rFonts w:cstheme="minorHAnsi"/>
              </w:rPr>
              <w:t xml:space="preserve"> system</w:t>
            </w:r>
            <w:r w:rsidRPr="009263D3">
              <w:rPr>
                <w:rFonts w:cstheme="minorHAnsi"/>
              </w:rPr>
              <w:t xml:space="preserve"> in line with the following principles: </w:t>
            </w:r>
          </w:p>
          <w:p w14:paraId="6C331E22" w14:textId="77777777" w:rsidR="00897090" w:rsidRPr="009263D3" w:rsidRDefault="00897090" w:rsidP="00897090">
            <w:pPr>
              <w:rPr>
                <w:rFonts w:cstheme="minorHAnsi"/>
              </w:rPr>
            </w:pPr>
          </w:p>
          <w:p w14:paraId="0017EDA0" w14:textId="10168DED" w:rsidR="00897090" w:rsidRPr="009263D3" w:rsidRDefault="00897090" w:rsidP="00897090">
            <w:pPr>
              <w:pStyle w:val="ListParagraph"/>
              <w:numPr>
                <w:ilvl w:val="0"/>
                <w:numId w:val="3"/>
              </w:numPr>
            </w:pPr>
            <w:r w:rsidRPr="7847FCF7">
              <w:rPr>
                <w:b/>
                <w:bCs/>
              </w:rPr>
              <w:t xml:space="preserve">Value for money is achieved </w:t>
            </w:r>
            <w:r w:rsidRPr="0671D3BD">
              <w:t>–</w:t>
            </w:r>
            <w:r w:rsidRPr="7847FCF7">
              <w:rPr>
                <w:b/>
                <w:bCs/>
              </w:rPr>
              <w:t xml:space="preserve"> </w:t>
            </w:r>
            <w:r>
              <w:t>c</w:t>
            </w:r>
            <w:r w:rsidRPr="7847FCF7">
              <w:t xml:space="preserve">osts should be modest and reasonable, and any cost which an external observer might regard as being unnecessary or </w:t>
            </w:r>
            <w:r>
              <w:t xml:space="preserve">an </w:t>
            </w:r>
            <w:r w:rsidRPr="7847FCF7">
              <w:t xml:space="preserve">excessive use of public/charitable funds must be avoided. “Reasonable” expenses are those that are cost effective when weighed against the purpose of the activity. Reimbursement in full is not guaranteed if the claim is not considered value for money. </w:t>
            </w:r>
          </w:p>
          <w:p w14:paraId="234089E9" w14:textId="4E9A3972" w:rsidR="00897090" w:rsidRDefault="00897090" w:rsidP="00897090">
            <w:pPr>
              <w:pStyle w:val="ListParagraph"/>
              <w:numPr>
                <w:ilvl w:val="0"/>
                <w:numId w:val="3"/>
              </w:numPr>
              <w:rPr>
                <w:rFonts w:eastAsiaTheme="minorEastAsia"/>
              </w:rPr>
            </w:pPr>
            <w:r w:rsidRPr="002017F8">
              <w:rPr>
                <w:b/>
              </w:rPr>
              <w:t>Sustainability of activity is assessed</w:t>
            </w:r>
            <w:r>
              <w:t xml:space="preserve"> - before committing to any business travel expense, individuals must review the </w:t>
            </w:r>
            <w:hyperlink r:id="rId18">
              <w:r w:rsidRPr="428677DC">
                <w:rPr>
                  <w:rStyle w:val="Hyperlink"/>
                </w:rPr>
                <w:t>Sustainable Trav</w:t>
              </w:r>
              <w:r w:rsidRPr="428677DC">
                <w:rPr>
                  <w:rStyle w:val="Hyperlink"/>
                </w:rPr>
                <w:t>e</w:t>
              </w:r>
              <w:r w:rsidRPr="428677DC">
                <w:rPr>
                  <w:rStyle w:val="Hyperlink"/>
                </w:rPr>
                <w:t>l Policy</w:t>
              </w:r>
            </w:hyperlink>
            <w:r>
              <w:t xml:space="preserve"> and check that the activity is in line with the policy.</w:t>
            </w:r>
          </w:p>
          <w:p w14:paraId="3103BC90" w14:textId="2DE5AE84" w:rsidR="00897090" w:rsidRPr="00964255" w:rsidRDefault="00897090" w:rsidP="00897090">
            <w:pPr>
              <w:pStyle w:val="ListParagraph"/>
              <w:numPr>
                <w:ilvl w:val="0"/>
                <w:numId w:val="3"/>
              </w:numPr>
            </w:pPr>
            <w:r w:rsidRPr="00964255">
              <w:rPr>
                <w:b/>
                <w:bCs/>
              </w:rPr>
              <w:t>Procurement should be considered first</w:t>
            </w:r>
            <w:r w:rsidRPr="00964255">
              <w:t xml:space="preserve"> – expenses claims should only be used when it is not possible and/or practical for the University to pay for the goods or service directly through our established Procurement routes by raising a requisition. </w:t>
            </w:r>
          </w:p>
          <w:p w14:paraId="51A7BEAB" w14:textId="5AEE092E" w:rsidR="00897090" w:rsidRPr="009D0605" w:rsidRDefault="00897090" w:rsidP="00897090">
            <w:pPr>
              <w:pStyle w:val="ListParagraph"/>
              <w:numPr>
                <w:ilvl w:val="0"/>
                <w:numId w:val="3"/>
              </w:numPr>
            </w:pPr>
            <w:r w:rsidRPr="0671D3BD">
              <w:rPr>
                <w:b/>
              </w:rPr>
              <w:t>Costs incurred are for business purposes only</w:t>
            </w:r>
            <w:r w:rsidRPr="0671D3BD">
              <w:t xml:space="preserve">, and the claimant does not receive a personal benefit (see taxation below). </w:t>
            </w:r>
          </w:p>
          <w:p w14:paraId="2D98E9BD" w14:textId="027C9F88" w:rsidR="00897090" w:rsidRDefault="00897090" w:rsidP="00897090">
            <w:pPr>
              <w:pStyle w:val="ListParagraph"/>
              <w:numPr>
                <w:ilvl w:val="0"/>
                <w:numId w:val="3"/>
              </w:numPr>
            </w:pPr>
            <w:r w:rsidRPr="0671D3BD">
              <w:rPr>
                <w:b/>
              </w:rPr>
              <w:t>Timely</w:t>
            </w:r>
            <w:r w:rsidRPr="0671D3BD">
              <w:t xml:space="preserve"> – only actual and evidenced costs are reclaimed within a reasonable timeframe (three months unless an exceptional circumstance exists)</w:t>
            </w:r>
          </w:p>
          <w:p w14:paraId="5F118741" w14:textId="1AE20D74" w:rsidR="00C407A7" w:rsidRDefault="00897090" w:rsidP="00897090">
            <w:pPr>
              <w:pStyle w:val="ListParagraph"/>
              <w:numPr>
                <w:ilvl w:val="0"/>
                <w:numId w:val="3"/>
              </w:numPr>
              <w:spacing w:after="120"/>
            </w:pPr>
            <w:r w:rsidRPr="0671D3BD">
              <w:rPr>
                <w:b/>
              </w:rPr>
              <w:t>Authorised by appropriate person</w:t>
            </w:r>
            <w:r w:rsidRPr="0671D3BD">
              <w:t xml:space="preserve"> – claims</w:t>
            </w:r>
            <w:r w:rsidRPr="0671D3BD" w:rsidDel="00501745">
              <w:t xml:space="preserve"> </w:t>
            </w:r>
            <w:r w:rsidRPr="0671D3BD">
              <w:t>should be authorised by someone other than the claimant or a related individual and will usually be a more senior member of staff, where possible.</w:t>
            </w:r>
          </w:p>
          <w:p w14:paraId="2B12F121" w14:textId="395DE438" w:rsidR="00897090" w:rsidRPr="002518F4" w:rsidRDefault="00897090" w:rsidP="00A65A2E">
            <w:pPr>
              <w:pStyle w:val="ListParagraph"/>
              <w:numPr>
                <w:ilvl w:val="0"/>
                <w:numId w:val="3"/>
              </w:numPr>
              <w:spacing w:after="120"/>
            </w:pPr>
            <w:r w:rsidRPr="00A65A2E">
              <w:rPr>
                <w:b/>
                <w:bCs/>
              </w:rPr>
              <w:t>The University of Edinburgh’s authorised expenses reimbursement system</w:t>
            </w:r>
            <w:r>
              <w:t xml:space="preserve"> is the only route for staff expenses.</w:t>
            </w:r>
          </w:p>
        </w:tc>
      </w:tr>
      <w:tr w:rsidR="00A50652" w:rsidRPr="009263D3" w14:paraId="6E6ADCDE" w14:textId="77777777" w:rsidTr="00A65A2E">
        <w:trPr>
          <w:trHeight w:val="567"/>
        </w:trPr>
        <w:tc>
          <w:tcPr>
            <w:tcW w:w="11058" w:type="dxa"/>
            <w:gridSpan w:val="2"/>
            <w:tcBorders>
              <w:top w:val="nil"/>
            </w:tcBorders>
            <w:shd w:val="clear" w:color="auto" w:fill="F2F2F2" w:themeFill="background1" w:themeFillShade="F2"/>
            <w:vAlign w:val="center"/>
          </w:tcPr>
          <w:p w14:paraId="0B203A57" w14:textId="47A2A0C3" w:rsidR="00A50652" w:rsidRPr="001F4423" w:rsidRDefault="00A50652" w:rsidP="00143F31">
            <w:pPr>
              <w:rPr>
                <w:rFonts w:cstheme="minorHAnsi"/>
                <w:b/>
                <w:lang w:eastAsia="en-GB"/>
              </w:rPr>
            </w:pPr>
            <w:r w:rsidRPr="001F4423">
              <w:rPr>
                <w:rFonts w:cstheme="minorHAnsi"/>
                <w:b/>
                <w:lang w:eastAsia="en-GB"/>
              </w:rPr>
              <w:t>Overpayment</w:t>
            </w:r>
            <w:r w:rsidR="00176009">
              <w:rPr>
                <w:rFonts w:cstheme="minorHAnsi"/>
                <w:b/>
                <w:lang w:eastAsia="en-GB"/>
              </w:rPr>
              <w:t>s</w:t>
            </w:r>
          </w:p>
        </w:tc>
      </w:tr>
      <w:tr w:rsidR="00A50652" w:rsidRPr="009263D3" w14:paraId="57C96BD9" w14:textId="77777777" w:rsidTr="5F100E3C">
        <w:trPr>
          <w:trHeight w:val="567"/>
        </w:trPr>
        <w:tc>
          <w:tcPr>
            <w:tcW w:w="11058" w:type="dxa"/>
            <w:gridSpan w:val="2"/>
            <w:shd w:val="clear" w:color="auto" w:fill="auto"/>
            <w:vAlign w:val="center"/>
          </w:tcPr>
          <w:p w14:paraId="3C6708CD" w14:textId="1FE8A321" w:rsidR="00A50652" w:rsidRPr="001F4423" w:rsidRDefault="00A50652" w:rsidP="00A50652">
            <w:pPr>
              <w:pStyle w:val="paragraph"/>
              <w:spacing w:before="0" w:beforeAutospacing="0" w:after="0" w:afterAutospacing="0"/>
              <w:textAlignment w:val="baseline"/>
              <w:rPr>
                <w:rFonts w:ascii="Segoe UI" w:hAnsi="Segoe UI" w:cs="Segoe UI"/>
                <w:sz w:val="18"/>
                <w:szCs w:val="18"/>
              </w:rPr>
            </w:pPr>
            <w:r w:rsidRPr="001F4423">
              <w:rPr>
                <w:rStyle w:val="normaltextrun"/>
                <w:rFonts w:ascii="Calibri" w:hAnsi="Calibri" w:cs="Calibri"/>
                <w:sz w:val="22"/>
                <w:szCs w:val="22"/>
              </w:rPr>
              <w:t>The University will seek to recover any overpayment of expenses, and any advance payments that are not fully accounted for.</w:t>
            </w:r>
          </w:p>
        </w:tc>
      </w:tr>
      <w:tr w:rsidR="00143F31" w:rsidRPr="009263D3" w14:paraId="299D6946" w14:textId="77777777" w:rsidTr="5F100E3C">
        <w:trPr>
          <w:trHeight w:val="567"/>
        </w:trPr>
        <w:tc>
          <w:tcPr>
            <w:tcW w:w="11058" w:type="dxa"/>
            <w:gridSpan w:val="2"/>
            <w:shd w:val="clear" w:color="auto" w:fill="F2F2F2" w:themeFill="background1" w:themeFillShade="F2"/>
            <w:vAlign w:val="center"/>
          </w:tcPr>
          <w:p w14:paraId="1B731947" w14:textId="59FCDB75" w:rsidR="00143F31" w:rsidRPr="009263D3" w:rsidRDefault="008A5ECF" w:rsidP="00143F31">
            <w:pPr>
              <w:rPr>
                <w:rFonts w:cstheme="minorHAnsi"/>
                <w:b/>
                <w:noProof/>
                <w:lang w:eastAsia="en-GB"/>
              </w:rPr>
            </w:pPr>
            <w:r>
              <w:rPr>
                <w:rFonts w:cstheme="minorHAnsi"/>
                <w:b/>
                <w:noProof/>
                <w:lang w:eastAsia="en-GB"/>
              </w:rPr>
              <w:t>Individual r</w:t>
            </w:r>
            <w:r w:rsidR="00143F31" w:rsidRPr="009263D3">
              <w:rPr>
                <w:rFonts w:cstheme="minorHAnsi"/>
                <w:b/>
                <w:noProof/>
                <w:lang w:eastAsia="en-GB"/>
              </w:rPr>
              <w:t>esponsibi</w:t>
            </w:r>
            <w:r>
              <w:rPr>
                <w:rFonts w:cstheme="minorHAnsi"/>
                <w:b/>
                <w:noProof/>
                <w:lang w:eastAsia="en-GB"/>
              </w:rPr>
              <w:t>lity</w:t>
            </w:r>
          </w:p>
        </w:tc>
      </w:tr>
      <w:tr w:rsidR="00D42C42" w:rsidRPr="009263D3" w14:paraId="484FD8D6" w14:textId="77777777" w:rsidTr="00A65A2E">
        <w:trPr>
          <w:trHeight w:val="567"/>
        </w:trPr>
        <w:tc>
          <w:tcPr>
            <w:tcW w:w="11058" w:type="dxa"/>
            <w:gridSpan w:val="2"/>
            <w:shd w:val="clear" w:color="auto" w:fill="FFFFFF" w:themeFill="background1"/>
            <w:vAlign w:val="center"/>
          </w:tcPr>
          <w:p w14:paraId="3AE244CD" w14:textId="1D263559" w:rsidR="007651E7" w:rsidRPr="00835EBC" w:rsidRDefault="007651E7" w:rsidP="00A65A2E">
            <w:pPr>
              <w:pStyle w:val="BodyText"/>
              <w:spacing w:after="0" w:line="240" w:lineRule="auto"/>
              <w:ind w:left="0" w:right="0" w:firstLine="0"/>
              <w:rPr>
                <w:rFonts w:cstheme="minorHAnsi"/>
                <w:bCs/>
              </w:rPr>
            </w:pPr>
            <w:r w:rsidRPr="005F0B18">
              <w:rPr>
                <w:rFonts w:asciiTheme="minorHAnsi" w:hAnsiTheme="minorHAnsi" w:cstheme="minorHAnsi"/>
              </w:rPr>
              <w:t>This policy ensures that staff comply with the University’s requirements, and attempts to assist claimants and authorisers to understand what can and cannot be claimed for and what is considered reasonable.</w:t>
            </w:r>
            <w:r w:rsidRPr="005F0B18">
              <w:rPr>
                <w:rFonts w:asciiTheme="minorHAnsi" w:hAnsiTheme="minorHAnsi" w:cstheme="minorHAnsi"/>
                <w:bCs/>
              </w:rPr>
              <w:t xml:space="preserve"> In the interests of value for money and to support the appropriate use of public funds, claimants are expected t</w:t>
            </w:r>
            <w:r w:rsidR="00037F19">
              <w:rPr>
                <w:rFonts w:asciiTheme="minorHAnsi" w:hAnsiTheme="minorHAnsi" w:cstheme="minorHAnsi"/>
                <w:bCs/>
              </w:rPr>
              <w:t xml:space="preserve">o be prudent in their spending. </w:t>
            </w:r>
            <w:r w:rsidRPr="005F0B18">
              <w:rPr>
                <w:rFonts w:cstheme="minorHAnsi"/>
                <w:bCs/>
              </w:rPr>
              <w:t>Authorisers are required to be diligent in their review and approval of expenses to avoid the University incurring any unnecessary expense. Please note that external funder restrictions must also be met before submitt</w:t>
            </w:r>
            <w:r>
              <w:rPr>
                <w:rFonts w:cstheme="minorHAnsi"/>
                <w:bCs/>
              </w:rPr>
              <w:t>ing expense claims for approval.</w:t>
            </w:r>
          </w:p>
          <w:p w14:paraId="30C3392E" w14:textId="77777777" w:rsidR="008A5ECF" w:rsidRDefault="008A5ECF" w:rsidP="008A5ECF">
            <w:pPr>
              <w:pStyle w:val="NoSpacing"/>
              <w:spacing w:before="120"/>
              <w:rPr>
                <w:rFonts w:cstheme="minorHAnsi"/>
                <w:bCs/>
              </w:rPr>
            </w:pPr>
            <w:r w:rsidRPr="005F0B18">
              <w:rPr>
                <w:rFonts w:cstheme="minorHAnsi"/>
                <w:bCs/>
              </w:rPr>
              <w:t xml:space="preserve">Claimants and authorisers must aim to ensure that economy, efficiency and effectiveness are achieved in respect of all expenses incurred without compromising personal safety. </w:t>
            </w:r>
          </w:p>
          <w:p w14:paraId="1B6E15A1" w14:textId="77777777" w:rsidR="008A5ECF" w:rsidRDefault="008A5ECF" w:rsidP="007651E7">
            <w:pPr>
              <w:pStyle w:val="NoSpacing"/>
              <w:rPr>
                <w:rFonts w:cstheme="minorHAnsi"/>
              </w:rPr>
            </w:pPr>
          </w:p>
          <w:p w14:paraId="4AF91A02" w14:textId="7FDABE41" w:rsidR="007651E7" w:rsidRPr="00A65A2E" w:rsidRDefault="007651E7" w:rsidP="007651E7">
            <w:pPr>
              <w:rPr>
                <w:rFonts w:cstheme="minorHAnsi"/>
                <w:color w:val="FF0000"/>
                <w:lang w:val="en"/>
              </w:rPr>
            </w:pPr>
            <w:r w:rsidRPr="005F0B18">
              <w:rPr>
                <w:rFonts w:cstheme="minorHAnsi"/>
                <w:lang w:val="en"/>
              </w:rPr>
              <w:t xml:space="preserve">Compliance with this policy will ensure that claimants, or the University, </w:t>
            </w:r>
            <w:r w:rsidRPr="008A5ECF">
              <w:rPr>
                <w:rFonts w:cstheme="minorHAnsi"/>
                <w:lang w:val="en"/>
              </w:rPr>
              <w:t>does not incur a tax or national insurance liability and that claimants need not report expenses on their tax returns. For example</w:t>
            </w:r>
            <w:r w:rsidR="008A5ECF" w:rsidRPr="00A65A2E">
              <w:rPr>
                <w:rFonts w:cstheme="minorHAnsi"/>
                <w:lang w:val="en"/>
              </w:rPr>
              <w:t xml:space="preserve"> any c</w:t>
            </w:r>
            <w:r w:rsidRPr="008A5ECF">
              <w:rPr>
                <w:rFonts w:cstheme="minorHAnsi"/>
                <w:lang w:val="en"/>
              </w:rPr>
              <w:t>lothing allowances or other allowance payments to staff must be processed in the University payroll.</w:t>
            </w:r>
          </w:p>
          <w:p w14:paraId="36519149" w14:textId="77777777" w:rsidR="007651E7" w:rsidRDefault="007651E7" w:rsidP="007651E7">
            <w:pPr>
              <w:rPr>
                <w:rFonts w:cstheme="minorHAnsi"/>
                <w:lang w:val="en"/>
              </w:rPr>
            </w:pPr>
          </w:p>
          <w:p w14:paraId="5D09495A" w14:textId="555D7F7D" w:rsidR="00D42C42" w:rsidRPr="009263D3" w:rsidRDefault="00D42C42" w:rsidP="00143F31">
            <w:pPr>
              <w:rPr>
                <w:rFonts w:cstheme="minorHAnsi"/>
                <w:b/>
                <w:noProof/>
                <w:lang w:eastAsia="en-GB"/>
              </w:rPr>
            </w:pPr>
            <w:r w:rsidRPr="5F100E3C">
              <w:rPr>
                <w:lang w:val="en"/>
              </w:rPr>
              <w:t>The University assumes no obligation to reimburse expense claims that are not compliant with this policy.</w:t>
            </w:r>
            <w:r w:rsidR="008951B4">
              <w:rPr>
                <w:lang w:val="en"/>
              </w:rPr>
              <w:t xml:space="preserve"> </w:t>
            </w:r>
            <w:r w:rsidR="002A0D31" w:rsidRPr="005F0B18">
              <w:rPr>
                <w:rFonts w:cstheme="minorHAnsi"/>
                <w:lang w:val="en"/>
              </w:rPr>
              <w:t>Staff who fail to comply with this policy will be dealt with under the University’s disciplinary policy.</w:t>
            </w:r>
          </w:p>
        </w:tc>
      </w:tr>
      <w:tr w:rsidR="009D0605" w:rsidRPr="009263D3" w14:paraId="57D8209C" w14:textId="41B2DCA2" w:rsidTr="5F100E3C">
        <w:trPr>
          <w:trHeight w:val="567"/>
        </w:trPr>
        <w:tc>
          <w:tcPr>
            <w:tcW w:w="2295" w:type="dxa"/>
            <w:shd w:val="clear" w:color="auto" w:fill="F2F2F2" w:themeFill="background1" w:themeFillShade="F2"/>
          </w:tcPr>
          <w:p w14:paraId="4C0E3370" w14:textId="19DFC3D0" w:rsidR="009D0605" w:rsidRPr="009263D3" w:rsidRDefault="009D0605">
            <w:pPr>
              <w:rPr>
                <w:rFonts w:cstheme="minorHAnsi"/>
                <w:b/>
              </w:rPr>
            </w:pPr>
            <w:r w:rsidRPr="009263D3">
              <w:rPr>
                <w:rFonts w:cstheme="minorHAnsi"/>
                <w:b/>
              </w:rPr>
              <w:t>Claimant</w:t>
            </w:r>
          </w:p>
        </w:tc>
        <w:tc>
          <w:tcPr>
            <w:tcW w:w="8763" w:type="dxa"/>
          </w:tcPr>
          <w:p w14:paraId="05C6F864" w14:textId="3178F690" w:rsidR="006F63FA" w:rsidRPr="00A65A2E" w:rsidRDefault="002A0D31" w:rsidP="00A50652">
            <w:pPr>
              <w:spacing w:after="200"/>
              <w:rPr>
                <w:rFonts w:ascii="Calibri" w:hAnsi="Calibri" w:cs="Calibri"/>
                <w:color w:val="000000"/>
                <w:shd w:val="clear" w:color="auto" w:fill="FFFFFF"/>
              </w:rPr>
            </w:pPr>
            <w:r w:rsidRPr="00A65A2E">
              <w:rPr>
                <w:rFonts w:cstheme="minorHAnsi"/>
                <w:lang w:val="en"/>
              </w:rPr>
              <w:t>Responsibility for compliance with this policy rests with staff or students making claims (“the claimant”) for the reimbursement of expenses and their approving line manager/budget holder</w:t>
            </w:r>
            <w:r>
              <w:rPr>
                <w:rFonts w:cstheme="minorHAnsi"/>
                <w:lang w:val="en"/>
              </w:rPr>
              <w:t>/Principal Investigator (</w:t>
            </w:r>
            <w:r w:rsidRPr="00A65A2E">
              <w:rPr>
                <w:rFonts w:cstheme="minorHAnsi"/>
                <w:lang w:val="en"/>
              </w:rPr>
              <w:t xml:space="preserve">“the authoriser”). </w:t>
            </w:r>
          </w:p>
        </w:tc>
      </w:tr>
      <w:tr w:rsidR="009D0605" w:rsidRPr="009263D3" w14:paraId="793C3D3C" w14:textId="77777777" w:rsidTr="5F100E3C">
        <w:trPr>
          <w:trHeight w:val="567"/>
        </w:trPr>
        <w:tc>
          <w:tcPr>
            <w:tcW w:w="2295" w:type="dxa"/>
            <w:shd w:val="clear" w:color="auto" w:fill="F2F2F2" w:themeFill="background1" w:themeFillShade="F2"/>
          </w:tcPr>
          <w:p w14:paraId="385102FA" w14:textId="1AF8FD3F" w:rsidR="009D0605" w:rsidRDefault="6E0B5037" w:rsidP="00490D8B">
            <w:pPr>
              <w:spacing w:line="259" w:lineRule="auto"/>
              <w:rPr>
                <w:b/>
                <w:bCs/>
              </w:rPr>
            </w:pPr>
            <w:r w:rsidRPr="7847FCF7">
              <w:rPr>
                <w:b/>
                <w:bCs/>
              </w:rPr>
              <w:t>Approver</w:t>
            </w:r>
            <w:r w:rsidR="00C208E5">
              <w:rPr>
                <w:b/>
                <w:bCs/>
              </w:rPr>
              <w:t xml:space="preserve"> – Line Manager/ Budget Holder/Principal Investigator</w:t>
            </w:r>
          </w:p>
        </w:tc>
        <w:tc>
          <w:tcPr>
            <w:tcW w:w="8763" w:type="dxa"/>
          </w:tcPr>
          <w:p w14:paraId="38069A2B" w14:textId="0D5098AA" w:rsidR="00C208E5" w:rsidRDefault="00C208E5" w:rsidP="00C208E5">
            <w:pPr>
              <w:rPr>
                <w:rFonts w:cstheme="minorHAnsi"/>
              </w:rPr>
            </w:pPr>
            <w:r w:rsidRPr="00C208E5">
              <w:rPr>
                <w:rFonts w:cstheme="minorHAnsi"/>
              </w:rPr>
              <w:t xml:space="preserve">Has financial authority to approve claims in line with the </w:t>
            </w:r>
            <w:hyperlink r:id="rId19" w:history="1">
              <w:r w:rsidR="00AE4102" w:rsidRPr="00B92B5E">
                <w:rPr>
                  <w:rStyle w:val="Hyperlink"/>
                  <w:rFonts w:cstheme="minorHAnsi"/>
                </w:rPr>
                <w:t>D</w:t>
              </w:r>
              <w:r w:rsidRPr="00B92B5E">
                <w:rPr>
                  <w:rStyle w:val="Hyperlink"/>
                  <w:rFonts w:cstheme="minorHAnsi"/>
                </w:rPr>
                <w:t xml:space="preserve">elegated </w:t>
              </w:r>
              <w:r w:rsidR="00AE4102" w:rsidRPr="00B92B5E">
                <w:rPr>
                  <w:rStyle w:val="Hyperlink"/>
                  <w:rFonts w:cstheme="minorHAnsi"/>
                </w:rPr>
                <w:t>A</w:t>
              </w:r>
              <w:r w:rsidRPr="00B92B5E">
                <w:rPr>
                  <w:rStyle w:val="Hyperlink"/>
                  <w:rFonts w:cstheme="minorHAnsi"/>
                </w:rPr>
                <w:t>uthority</w:t>
              </w:r>
              <w:r w:rsidR="00AE4102" w:rsidRPr="00B92B5E">
                <w:rPr>
                  <w:rStyle w:val="Hyperlink"/>
                  <w:rFonts w:cstheme="minorHAnsi"/>
                </w:rPr>
                <w:t xml:space="preserve"> Schedule</w:t>
              </w:r>
            </w:hyperlink>
            <w:r w:rsidRPr="00C208E5">
              <w:rPr>
                <w:rFonts w:cstheme="minorHAnsi"/>
              </w:rPr>
              <w:t xml:space="preserve">. By approving the claim, the Authorised Signatory confirms that: </w:t>
            </w:r>
          </w:p>
          <w:p w14:paraId="4EF771CF" w14:textId="77777777" w:rsidR="006F63FA" w:rsidRPr="00C208E5" w:rsidRDefault="006F63FA" w:rsidP="00C208E5">
            <w:pPr>
              <w:rPr>
                <w:rFonts w:cstheme="minorHAnsi"/>
              </w:rPr>
            </w:pPr>
          </w:p>
          <w:p w14:paraId="70553BCF" w14:textId="1BD6853A" w:rsidR="00C208E5" w:rsidRPr="00C208E5" w:rsidRDefault="00C208E5" w:rsidP="002518F4">
            <w:pPr>
              <w:ind w:left="295" w:hanging="295"/>
              <w:rPr>
                <w:rFonts w:cstheme="minorHAnsi"/>
              </w:rPr>
            </w:pPr>
            <w:r w:rsidRPr="00C208E5">
              <w:rPr>
                <w:rFonts w:cstheme="minorHAnsi"/>
              </w:rPr>
              <w:t>•</w:t>
            </w:r>
            <w:r w:rsidRPr="00C208E5">
              <w:rPr>
                <w:rFonts w:cstheme="minorHAnsi"/>
              </w:rPr>
              <w:tab/>
            </w:r>
            <w:r w:rsidR="00151252">
              <w:rPr>
                <w:rFonts w:cstheme="minorHAnsi"/>
              </w:rPr>
              <w:t>e</w:t>
            </w:r>
            <w:r w:rsidRPr="00C208E5">
              <w:rPr>
                <w:rFonts w:cstheme="minorHAnsi"/>
              </w:rPr>
              <w:t>ach expense claim complies with the principles and requirements set out in this Policy</w:t>
            </w:r>
            <w:r w:rsidR="00151252">
              <w:rPr>
                <w:rFonts w:cstheme="minorHAnsi"/>
              </w:rPr>
              <w:t>;</w:t>
            </w:r>
            <w:r w:rsidR="00D26749">
              <w:rPr>
                <w:rFonts w:cstheme="minorHAnsi"/>
              </w:rPr>
              <w:t xml:space="preserve">  </w:t>
            </w:r>
          </w:p>
          <w:p w14:paraId="10E46C63" w14:textId="5E594797" w:rsidR="00C208E5" w:rsidRPr="00C208E5" w:rsidRDefault="00C208E5" w:rsidP="002518F4">
            <w:pPr>
              <w:ind w:left="295" w:hanging="295"/>
              <w:rPr>
                <w:rFonts w:cstheme="minorHAnsi"/>
              </w:rPr>
            </w:pPr>
            <w:r w:rsidRPr="00C208E5">
              <w:rPr>
                <w:rFonts w:cstheme="minorHAnsi"/>
              </w:rPr>
              <w:t>•</w:t>
            </w:r>
            <w:r w:rsidRPr="00C208E5">
              <w:rPr>
                <w:rFonts w:cstheme="minorHAnsi"/>
              </w:rPr>
              <w:tab/>
            </w:r>
            <w:r w:rsidR="00151252">
              <w:rPr>
                <w:rFonts w:cstheme="minorHAnsi"/>
              </w:rPr>
              <w:t>b</w:t>
            </w:r>
            <w:r w:rsidRPr="00C208E5">
              <w:rPr>
                <w:rFonts w:cstheme="minorHAnsi"/>
              </w:rPr>
              <w:t>udget is available</w:t>
            </w:r>
            <w:r w:rsidR="00151252">
              <w:rPr>
                <w:rFonts w:cstheme="minorHAnsi"/>
              </w:rPr>
              <w:t>;</w:t>
            </w:r>
          </w:p>
          <w:p w14:paraId="261ED2EE" w14:textId="72C22CD6" w:rsidR="00C208E5" w:rsidRPr="00C208E5" w:rsidRDefault="00C208E5" w:rsidP="002518F4">
            <w:pPr>
              <w:ind w:left="295" w:hanging="295"/>
              <w:rPr>
                <w:rFonts w:cstheme="minorHAnsi"/>
              </w:rPr>
            </w:pPr>
            <w:r w:rsidRPr="00C208E5">
              <w:rPr>
                <w:rFonts w:cstheme="minorHAnsi"/>
              </w:rPr>
              <w:t>•</w:t>
            </w:r>
            <w:r w:rsidRPr="00C208E5">
              <w:rPr>
                <w:rFonts w:cstheme="minorHAnsi"/>
              </w:rPr>
              <w:tab/>
            </w:r>
            <w:r w:rsidR="00B92B5E">
              <w:rPr>
                <w:rFonts w:cstheme="minorHAnsi"/>
              </w:rPr>
              <w:t>t</w:t>
            </w:r>
            <w:r w:rsidR="00C645E9">
              <w:rPr>
                <w:rFonts w:cstheme="minorHAnsi"/>
              </w:rPr>
              <w:t>he cost c</w:t>
            </w:r>
            <w:r w:rsidRPr="00C208E5">
              <w:rPr>
                <w:rFonts w:cstheme="minorHAnsi"/>
              </w:rPr>
              <w:t>oding is correct</w:t>
            </w:r>
            <w:r w:rsidR="00151252">
              <w:rPr>
                <w:rFonts w:cstheme="minorHAnsi"/>
              </w:rPr>
              <w:t>; and</w:t>
            </w:r>
          </w:p>
          <w:p w14:paraId="16EC105B" w14:textId="05FEFC1A" w:rsidR="006F63FA" w:rsidRPr="00C24FBD" w:rsidRDefault="00C208E5" w:rsidP="002518F4">
            <w:pPr>
              <w:spacing w:after="120"/>
              <w:ind w:left="295" w:hanging="295"/>
              <w:rPr>
                <w:rFonts w:cstheme="minorHAnsi"/>
              </w:rPr>
            </w:pPr>
            <w:r w:rsidRPr="00C208E5">
              <w:rPr>
                <w:rFonts w:cstheme="minorHAnsi"/>
              </w:rPr>
              <w:t>•</w:t>
            </w:r>
            <w:r w:rsidRPr="00C208E5">
              <w:rPr>
                <w:rFonts w:cstheme="minorHAnsi"/>
              </w:rPr>
              <w:tab/>
            </w:r>
            <w:r w:rsidR="00B92B5E">
              <w:rPr>
                <w:rFonts w:cstheme="minorHAnsi"/>
              </w:rPr>
              <w:t>Tax</w:t>
            </w:r>
            <w:r w:rsidRPr="00C208E5">
              <w:rPr>
                <w:rFonts w:cstheme="minorHAnsi"/>
              </w:rPr>
              <w:t xml:space="preserve"> implications have been considered and any appropriate actions taken to ensure that relevant items have been flagged to the Finance </w:t>
            </w:r>
            <w:r w:rsidR="00C645E9">
              <w:rPr>
                <w:rFonts w:cstheme="minorHAnsi"/>
              </w:rPr>
              <w:t xml:space="preserve">team </w:t>
            </w:r>
            <w:r w:rsidRPr="00C208E5">
              <w:rPr>
                <w:rFonts w:cstheme="minorHAnsi"/>
              </w:rPr>
              <w:t>for the application of tax.</w:t>
            </w:r>
          </w:p>
        </w:tc>
      </w:tr>
      <w:tr w:rsidR="009D0605" w:rsidRPr="009263D3" w14:paraId="1AC31A14" w14:textId="77777777" w:rsidTr="5F100E3C">
        <w:trPr>
          <w:trHeight w:val="567"/>
        </w:trPr>
        <w:tc>
          <w:tcPr>
            <w:tcW w:w="2295" w:type="dxa"/>
            <w:shd w:val="clear" w:color="auto" w:fill="F2F2F2" w:themeFill="background1" w:themeFillShade="F2"/>
          </w:tcPr>
          <w:p w14:paraId="57C3F527" w14:textId="3125EADD" w:rsidR="009D0605" w:rsidRPr="009D0605" w:rsidRDefault="009D0605" w:rsidP="6E8661D0">
            <w:pPr>
              <w:rPr>
                <w:b/>
                <w:bCs/>
              </w:rPr>
            </w:pPr>
            <w:r w:rsidRPr="6E8661D0">
              <w:rPr>
                <w:b/>
                <w:bCs/>
              </w:rPr>
              <w:t xml:space="preserve">Heads of </w:t>
            </w:r>
            <w:r w:rsidR="1F98AA41" w:rsidRPr="6E8661D0">
              <w:rPr>
                <w:b/>
                <w:bCs/>
              </w:rPr>
              <w:t xml:space="preserve">School / </w:t>
            </w:r>
            <w:r w:rsidRPr="6E8661D0">
              <w:rPr>
                <w:b/>
                <w:bCs/>
              </w:rPr>
              <w:t>Departments</w:t>
            </w:r>
          </w:p>
        </w:tc>
        <w:tc>
          <w:tcPr>
            <w:tcW w:w="8763" w:type="dxa"/>
          </w:tcPr>
          <w:p w14:paraId="13A0CC1C" w14:textId="2B824D84" w:rsidR="006F63FA" w:rsidRDefault="009D0605" w:rsidP="002518F4">
            <w:pPr>
              <w:spacing w:after="120"/>
              <w:rPr>
                <w:rFonts w:cstheme="minorHAnsi"/>
                <w:b/>
              </w:rPr>
            </w:pPr>
            <w:r>
              <w:rPr>
                <w:rFonts w:cstheme="minorHAnsi"/>
              </w:rPr>
              <w:t>R</w:t>
            </w:r>
            <w:r w:rsidR="00721CB5">
              <w:rPr>
                <w:rFonts w:cstheme="minorHAnsi"/>
              </w:rPr>
              <w:t xml:space="preserve">esponsible for ensuring staff </w:t>
            </w:r>
            <w:r w:rsidRPr="009263D3">
              <w:rPr>
                <w:rFonts w:cstheme="minorHAnsi"/>
              </w:rPr>
              <w:t xml:space="preserve">are aware of the Expenses Policy and the consequences of failing to comply. Compliance is mandatory and subject to audit. </w:t>
            </w:r>
            <w:r w:rsidRPr="00A50652">
              <w:rPr>
                <w:rFonts w:cstheme="minorHAnsi"/>
              </w:rPr>
              <w:t>Breaches will be taken seriously, and non-compliance may lead to disciplinary action.</w:t>
            </w:r>
            <w:r w:rsidRPr="009263D3">
              <w:rPr>
                <w:rFonts w:cstheme="minorHAnsi"/>
                <w:b/>
              </w:rPr>
              <w:t xml:space="preserve"> </w:t>
            </w:r>
          </w:p>
        </w:tc>
      </w:tr>
      <w:tr w:rsidR="00143F31" w:rsidRPr="009263D3" w14:paraId="68BB8597" w14:textId="77777777" w:rsidTr="5F100E3C">
        <w:trPr>
          <w:trHeight w:val="567"/>
        </w:trPr>
        <w:tc>
          <w:tcPr>
            <w:tcW w:w="11058" w:type="dxa"/>
            <w:gridSpan w:val="2"/>
            <w:shd w:val="clear" w:color="auto" w:fill="F2F2F2" w:themeFill="background1" w:themeFillShade="F2"/>
            <w:vAlign w:val="center"/>
          </w:tcPr>
          <w:p w14:paraId="1EDB93A3" w14:textId="77777777" w:rsidR="00143F31" w:rsidRPr="009263D3" w:rsidRDefault="00143F31" w:rsidP="00143F31">
            <w:pPr>
              <w:rPr>
                <w:rFonts w:cstheme="minorHAnsi"/>
                <w:b/>
                <w:noProof/>
                <w:lang w:eastAsia="en-GB"/>
              </w:rPr>
            </w:pPr>
            <w:r w:rsidRPr="009263D3">
              <w:rPr>
                <w:rFonts w:cstheme="minorHAnsi"/>
                <w:b/>
              </w:rPr>
              <w:lastRenderedPageBreak/>
              <w:t>Reasonable Adjustments</w:t>
            </w:r>
          </w:p>
        </w:tc>
      </w:tr>
      <w:tr w:rsidR="00143F31" w:rsidRPr="009263D3" w14:paraId="269B2EE9" w14:textId="77777777" w:rsidTr="5F100E3C">
        <w:trPr>
          <w:trHeight w:val="567"/>
        </w:trPr>
        <w:tc>
          <w:tcPr>
            <w:tcW w:w="11058" w:type="dxa"/>
            <w:gridSpan w:val="2"/>
          </w:tcPr>
          <w:p w14:paraId="7D00E697" w14:textId="6D5B2471" w:rsidR="00642778" w:rsidRPr="009263D3" w:rsidRDefault="00143F31" w:rsidP="009C14AD">
            <w:pPr>
              <w:pStyle w:val="NoSpacing"/>
            </w:pPr>
            <w:r>
              <w:t xml:space="preserve">Reasonable adjustments to this policy may be considered for those with disabilities </w:t>
            </w:r>
            <w:r w:rsidR="1898596E">
              <w:t>and/</w:t>
            </w:r>
            <w:r>
              <w:t xml:space="preserve">or medical conditions. </w:t>
            </w:r>
            <w:r w:rsidR="2386C8F2">
              <w:t xml:space="preserve">Schools / </w:t>
            </w:r>
            <w:r>
              <w:t>Departments may use discretion in application of the policy to ensure that the principles of equality are met.</w:t>
            </w:r>
          </w:p>
        </w:tc>
      </w:tr>
      <w:tr w:rsidR="00E721A0" w:rsidRPr="009263D3" w14:paraId="1D40ACFC" w14:textId="77777777" w:rsidTr="5F100E3C">
        <w:trPr>
          <w:trHeight w:val="567"/>
        </w:trPr>
        <w:tc>
          <w:tcPr>
            <w:tcW w:w="11058" w:type="dxa"/>
            <w:gridSpan w:val="2"/>
            <w:shd w:val="clear" w:color="auto" w:fill="F2F2F2" w:themeFill="background1" w:themeFillShade="F2"/>
            <w:vAlign w:val="center"/>
          </w:tcPr>
          <w:p w14:paraId="26C98D5B" w14:textId="5D182DDD" w:rsidR="00E721A0" w:rsidRDefault="00E721A0" w:rsidP="00143F31">
            <w:pPr>
              <w:rPr>
                <w:rFonts w:cstheme="minorHAnsi"/>
                <w:b/>
              </w:rPr>
            </w:pPr>
            <w:r w:rsidRPr="009263D3">
              <w:rPr>
                <w:rFonts w:cstheme="minorHAnsi"/>
                <w:b/>
              </w:rPr>
              <w:t>Audit and Review</w:t>
            </w:r>
          </w:p>
        </w:tc>
      </w:tr>
      <w:tr w:rsidR="00E721A0" w:rsidRPr="009263D3" w14:paraId="312579DE" w14:textId="77777777" w:rsidTr="00A65A2E">
        <w:trPr>
          <w:trHeight w:val="567"/>
        </w:trPr>
        <w:tc>
          <w:tcPr>
            <w:tcW w:w="11058" w:type="dxa"/>
            <w:gridSpan w:val="2"/>
            <w:shd w:val="clear" w:color="auto" w:fill="auto"/>
            <w:vAlign w:val="center"/>
          </w:tcPr>
          <w:p w14:paraId="280536F1" w14:textId="77777777" w:rsidR="00E721A0" w:rsidRDefault="00E721A0" w:rsidP="00E721A0">
            <w:pPr>
              <w:ind w:right="159"/>
              <w:rPr>
                <w:rFonts w:cstheme="minorHAnsi"/>
              </w:rPr>
            </w:pPr>
            <w:r w:rsidRPr="005F0B18">
              <w:rPr>
                <w:rFonts w:cstheme="minorHAnsi"/>
              </w:rPr>
              <w:t xml:space="preserve">The Finance </w:t>
            </w:r>
            <w:r>
              <w:rPr>
                <w:rFonts w:cstheme="minorHAnsi"/>
              </w:rPr>
              <w:t xml:space="preserve">Operations Service Assurance team </w:t>
            </w:r>
            <w:r w:rsidRPr="005F0B18">
              <w:rPr>
                <w:rFonts w:cstheme="minorHAnsi"/>
              </w:rPr>
              <w:t>will review claims for compliance with the Expenses Policy. The responsibility of the claimant and the authoriser is to ensure that, to the best of their knowledge, the claim is compliant with this policy. Any unusual or significant items will be investigat</w:t>
            </w:r>
            <w:r>
              <w:rPr>
                <w:rFonts w:cstheme="minorHAnsi"/>
              </w:rPr>
              <w:t>ed</w:t>
            </w:r>
            <w:r w:rsidRPr="005F0B18">
              <w:rPr>
                <w:rFonts w:cstheme="minorHAnsi"/>
              </w:rPr>
              <w:t xml:space="preserve">. </w:t>
            </w:r>
          </w:p>
          <w:p w14:paraId="6B1995B0" w14:textId="77777777" w:rsidR="00E721A0" w:rsidRDefault="00E721A0" w:rsidP="00E721A0">
            <w:pPr>
              <w:ind w:right="159"/>
              <w:rPr>
                <w:rFonts w:cstheme="minorHAnsi"/>
              </w:rPr>
            </w:pPr>
          </w:p>
          <w:p w14:paraId="4F906E7B" w14:textId="77777777" w:rsidR="00E721A0" w:rsidRDefault="00E721A0" w:rsidP="00E721A0">
            <w:pPr>
              <w:ind w:right="159"/>
              <w:rPr>
                <w:rFonts w:cstheme="minorHAnsi"/>
              </w:rPr>
            </w:pPr>
            <w:r w:rsidRPr="009263D3">
              <w:rPr>
                <w:rFonts w:cstheme="minorHAnsi"/>
              </w:rPr>
              <w:t>The University is a charity and receives public funds. All University spend is subject to scrutiny and audit by government agencies, internal and external auditors, funders and their auditors and other sponsors.</w:t>
            </w:r>
          </w:p>
          <w:p w14:paraId="72EB5419" w14:textId="77777777" w:rsidR="00E721A0" w:rsidRDefault="00E721A0" w:rsidP="00E721A0">
            <w:pPr>
              <w:ind w:right="159"/>
              <w:rPr>
                <w:rFonts w:cstheme="minorHAnsi"/>
              </w:rPr>
            </w:pPr>
          </w:p>
          <w:p w14:paraId="4906471B" w14:textId="77777777" w:rsidR="00E721A0" w:rsidRDefault="00E721A0" w:rsidP="00E721A0">
            <w:pPr>
              <w:ind w:right="159"/>
              <w:rPr>
                <w:rFonts w:cstheme="minorHAnsi"/>
              </w:rPr>
            </w:pPr>
            <w:r w:rsidRPr="009263D3">
              <w:rPr>
                <w:rFonts w:cstheme="minorHAnsi"/>
              </w:rPr>
              <w:t>University expenditure is also subject to scrutiny under FOI requests that can include the reporting of anonymised details of staff expense claims. All claimants and authorisers must ensure that any claim made is justifiable, legitimate and will not risk the University’s reputation.</w:t>
            </w:r>
          </w:p>
          <w:p w14:paraId="10E2B2C0" w14:textId="77777777" w:rsidR="00E721A0" w:rsidRDefault="00E721A0" w:rsidP="00E721A0">
            <w:pPr>
              <w:ind w:right="159"/>
              <w:rPr>
                <w:rFonts w:cstheme="minorHAnsi"/>
              </w:rPr>
            </w:pPr>
          </w:p>
          <w:p w14:paraId="63F01E5B" w14:textId="77777777" w:rsidR="00E721A0" w:rsidRPr="009263D3" w:rsidRDefault="00E721A0" w:rsidP="00E721A0">
            <w:pPr>
              <w:ind w:right="159"/>
              <w:rPr>
                <w:rFonts w:cstheme="minorHAnsi"/>
              </w:rPr>
            </w:pPr>
            <w:r w:rsidRPr="009263D3">
              <w:rPr>
                <w:rFonts w:cstheme="minorHAnsi"/>
              </w:rPr>
              <w:t xml:space="preserve">The University is committed to the prevention of bribery and to observing the provisions of the Bribery Act 2010, and will not tolerate bribery or other improper conduct either inside the UK or abroad, by staff or other individuals or organisations who perform services for or on behalf of the University. </w:t>
            </w:r>
          </w:p>
          <w:p w14:paraId="0DC96227" w14:textId="77777777" w:rsidR="00E721A0" w:rsidRDefault="00E721A0" w:rsidP="00E721A0">
            <w:pPr>
              <w:pStyle w:val="NoSpacing"/>
            </w:pPr>
          </w:p>
          <w:p w14:paraId="2734D6E9" w14:textId="01C72486" w:rsidR="00E721A0" w:rsidRPr="009263D3" w:rsidRDefault="00E721A0" w:rsidP="00E721A0">
            <w:pPr>
              <w:rPr>
                <w:rFonts w:cstheme="minorHAnsi"/>
                <w:b/>
              </w:rPr>
            </w:pPr>
            <w:r>
              <w:t xml:space="preserve">Staff who knowingly submit a false or inappropriate claim will be subject to the University’s Disciplinary Policy. In the University’s </w:t>
            </w:r>
            <w:hyperlink r:id="rId20">
              <w:r>
                <w:t>Disciplinary Policy</w:t>
              </w:r>
            </w:hyperlink>
            <w:r>
              <w:t>, theft, fraud or deliberate falsification of records, e.g. expense claims, is one of the examples given of a potential gross misconduct offence.</w:t>
            </w:r>
          </w:p>
        </w:tc>
      </w:tr>
      <w:tr w:rsidR="00143F31" w:rsidRPr="009263D3" w14:paraId="42119EBE" w14:textId="77777777" w:rsidTr="5F100E3C">
        <w:trPr>
          <w:trHeight w:val="567"/>
        </w:trPr>
        <w:tc>
          <w:tcPr>
            <w:tcW w:w="11058" w:type="dxa"/>
            <w:gridSpan w:val="2"/>
            <w:shd w:val="clear" w:color="auto" w:fill="F2F2F2" w:themeFill="background1" w:themeFillShade="F2"/>
            <w:vAlign w:val="center"/>
          </w:tcPr>
          <w:p w14:paraId="2A636475" w14:textId="5B0B535F" w:rsidR="00143F31" w:rsidRPr="009263D3" w:rsidRDefault="00143F31" w:rsidP="00143F31">
            <w:pPr>
              <w:rPr>
                <w:rFonts w:cstheme="minorHAnsi"/>
                <w:b/>
                <w:noProof/>
                <w:lang w:eastAsia="en-GB"/>
              </w:rPr>
            </w:pPr>
            <w:r w:rsidRPr="009263D3">
              <w:rPr>
                <w:rFonts w:cstheme="minorHAnsi"/>
                <w:b/>
              </w:rPr>
              <w:t>Taxation</w:t>
            </w:r>
          </w:p>
        </w:tc>
      </w:tr>
      <w:tr w:rsidR="00143F31" w:rsidRPr="009263D3" w14:paraId="5C5F6468" w14:textId="77777777" w:rsidTr="5F100E3C">
        <w:trPr>
          <w:trHeight w:val="553"/>
        </w:trPr>
        <w:tc>
          <w:tcPr>
            <w:tcW w:w="11058" w:type="dxa"/>
            <w:gridSpan w:val="2"/>
          </w:tcPr>
          <w:p w14:paraId="7FDE5825" w14:textId="5F88E423" w:rsidR="00A42BD8" w:rsidRDefault="00D42C42" w:rsidP="009C14AD">
            <w:pPr>
              <w:rPr>
                <w:rFonts w:cstheme="minorHAnsi"/>
              </w:rPr>
            </w:pPr>
            <w:r w:rsidRPr="005F0B18">
              <w:rPr>
                <w:rFonts w:cstheme="minorHAnsi"/>
              </w:rPr>
              <w:t xml:space="preserve">Expenses incurred by employees, which are reimbursed by their employer are taxable payments unless they are incurred wholly, exclusively and necessarily in the performance of their duties of employment. Some business travel expenses are covered by exemptions. </w:t>
            </w:r>
          </w:p>
          <w:p w14:paraId="65CA42F5" w14:textId="3C83A67F" w:rsidR="00D42C42" w:rsidRDefault="00D42C42" w:rsidP="009C14AD">
            <w:pPr>
              <w:rPr>
                <w:rFonts w:cstheme="minorHAnsi"/>
              </w:rPr>
            </w:pPr>
          </w:p>
          <w:p w14:paraId="21973812" w14:textId="1383EA81" w:rsidR="00D42C42" w:rsidRDefault="00D42C42" w:rsidP="009C14AD">
            <w:pPr>
              <w:rPr>
                <w:rFonts w:cstheme="minorHAnsi"/>
              </w:rPr>
            </w:pPr>
            <w:r w:rsidRPr="005F0B18">
              <w:rPr>
                <w:rFonts w:cstheme="minorHAnsi"/>
              </w:rPr>
              <w:t>Travel and certain other expenses may be made as non-taxable payments under a HMRC PAYE Settlement Agreement (PSA). Some business travel expenses are covered by exemptions. The University has to satisfy HMRC that no tax would be due in respect of the payments and benefits covered by the agreement and that the University operates good control systems ensuring payments are within the terms of the Agreement.</w:t>
            </w:r>
          </w:p>
          <w:p w14:paraId="46C8240A" w14:textId="194C0998" w:rsidR="00D42C42" w:rsidRDefault="00D42C42" w:rsidP="009C14AD">
            <w:pPr>
              <w:rPr>
                <w:rFonts w:cstheme="minorHAnsi"/>
              </w:rPr>
            </w:pPr>
          </w:p>
          <w:p w14:paraId="1518C252" w14:textId="3B96CDD2" w:rsidR="00D42C42" w:rsidRDefault="00D42C42" w:rsidP="009C14AD">
            <w:pPr>
              <w:rPr>
                <w:rFonts w:cstheme="minorHAnsi"/>
              </w:rPr>
            </w:pPr>
            <w:r w:rsidRPr="005F0B18">
              <w:rPr>
                <w:rFonts w:cstheme="minorHAnsi"/>
              </w:rPr>
              <w:t>HMRC has to be satisfied that the expenses covered by the Agreement only reimburse employees for expenses incurred on University business.</w:t>
            </w:r>
          </w:p>
          <w:p w14:paraId="7ACA45A7" w14:textId="77777777" w:rsidR="00D42C42" w:rsidRDefault="00D42C42" w:rsidP="009C14AD">
            <w:pPr>
              <w:rPr>
                <w:rFonts w:cstheme="minorHAnsi"/>
              </w:rPr>
            </w:pPr>
          </w:p>
          <w:p w14:paraId="3903A861" w14:textId="40DD8238" w:rsidR="00AA110D" w:rsidRPr="009263D3" w:rsidRDefault="00D42C42" w:rsidP="00A65A2E">
            <w:r w:rsidRPr="005F0B18">
              <w:rPr>
                <w:rFonts w:cstheme="minorHAnsi"/>
              </w:rPr>
              <w:t>All expenses must be recorded, clearly itemis</w:t>
            </w:r>
            <w:r>
              <w:rPr>
                <w:rFonts w:cstheme="minorHAnsi"/>
              </w:rPr>
              <w:t xml:space="preserve">ed and accurately coded on </w:t>
            </w:r>
            <w:r w:rsidR="00C407A7">
              <w:rPr>
                <w:rFonts w:cstheme="minorHAnsi"/>
              </w:rPr>
              <w:t xml:space="preserve">the Universities expenses system </w:t>
            </w:r>
            <w:r w:rsidRPr="005F0B18">
              <w:rPr>
                <w:rFonts w:cstheme="minorHAnsi"/>
              </w:rPr>
              <w:t>together with the reason the expenses were incurred. This ensures that Value Added Tax (VAT) can be reclaimed on specified items of business expenses.</w:t>
            </w:r>
          </w:p>
        </w:tc>
      </w:tr>
    </w:tbl>
    <w:p w14:paraId="7E025B51" w14:textId="77777777" w:rsidR="002C59DF" w:rsidRDefault="002C59DF">
      <w:pPr>
        <w:rPr>
          <w:rFonts w:cstheme="minorHAnsi"/>
        </w:rPr>
      </w:pPr>
    </w:p>
    <w:p w14:paraId="3F369692" w14:textId="77777777" w:rsidR="002C59DF" w:rsidRDefault="002C59DF">
      <w:pPr>
        <w:rPr>
          <w:rFonts w:cstheme="minorHAnsi"/>
        </w:rPr>
      </w:pPr>
      <w:r>
        <w:rPr>
          <w:rFonts w:cstheme="minorHAnsi"/>
        </w:rPr>
        <w:br w:type="page"/>
      </w:r>
    </w:p>
    <w:p w14:paraId="06D935AF" w14:textId="3B762A03" w:rsidR="009479E5" w:rsidRDefault="009479E5">
      <w:pPr>
        <w:rPr>
          <w:rFonts w:cstheme="minorHAnsi"/>
        </w:rPr>
      </w:pPr>
    </w:p>
    <w:tbl>
      <w:tblPr>
        <w:tblStyle w:val="TableGrid"/>
        <w:tblW w:w="11058" w:type="dxa"/>
        <w:tblInd w:w="-998" w:type="dxa"/>
        <w:tblLook w:val="04A0" w:firstRow="1" w:lastRow="0" w:firstColumn="1" w:lastColumn="0" w:noHBand="0" w:noVBand="1"/>
      </w:tblPr>
      <w:tblGrid>
        <w:gridCol w:w="1781"/>
        <w:gridCol w:w="9277"/>
      </w:tblGrid>
      <w:tr w:rsidR="001512AD" w:rsidRPr="009263D3" w14:paraId="54D6D506" w14:textId="77777777" w:rsidTr="00A65A2E">
        <w:trPr>
          <w:trHeight w:val="956"/>
        </w:trPr>
        <w:tc>
          <w:tcPr>
            <w:tcW w:w="11058" w:type="dxa"/>
            <w:gridSpan w:val="2"/>
            <w:shd w:val="clear" w:color="auto" w:fill="D9D9D9" w:themeFill="background1" w:themeFillShade="D9"/>
          </w:tcPr>
          <w:p w14:paraId="63562D66" w14:textId="46154B11" w:rsidR="001512AD" w:rsidRPr="001512AD" w:rsidRDefault="001512AD" w:rsidP="00C407A7">
            <w:pPr>
              <w:pStyle w:val="ListParagraph"/>
              <w:numPr>
                <w:ilvl w:val="0"/>
                <w:numId w:val="8"/>
              </w:numPr>
              <w:jc w:val="center"/>
              <w:rPr>
                <w:rFonts w:cstheme="minorHAnsi"/>
                <w:b/>
              </w:rPr>
            </w:pPr>
            <w:r w:rsidRPr="00897090">
              <w:rPr>
                <w:rFonts w:cstheme="minorHAnsi"/>
                <w:b/>
              </w:rPr>
              <w:t>Travel</w:t>
            </w:r>
          </w:p>
          <w:p w14:paraId="7C188C99" w14:textId="79068315" w:rsidR="001512AD" w:rsidRPr="00897090" w:rsidRDefault="001512AD" w:rsidP="00897090">
            <w:pPr>
              <w:jc w:val="center"/>
              <w:rPr>
                <w:rFonts w:cstheme="minorHAnsi"/>
              </w:rPr>
            </w:pPr>
            <w:r w:rsidRPr="00A65A2E">
              <w:rPr>
                <w:rFonts w:cstheme="minorHAnsi"/>
              </w:rPr>
              <w:t xml:space="preserve">The University will reimburse the costs of necessary travel for University purposes between one University workplace and another temporary place of work for meetings or other purposes (on University or other premises). </w:t>
            </w:r>
          </w:p>
        </w:tc>
      </w:tr>
      <w:tr w:rsidR="00156F66" w14:paraId="786F6CCC" w14:textId="77777777" w:rsidTr="00A65A2E">
        <w:tc>
          <w:tcPr>
            <w:tcW w:w="0" w:type="auto"/>
          </w:tcPr>
          <w:p w14:paraId="4CA5A8D6" w14:textId="01240151" w:rsidR="00156F66" w:rsidRDefault="00156F66" w:rsidP="00156F66">
            <w:pPr>
              <w:ind w:right="59"/>
              <w:jc w:val="both"/>
              <w:rPr>
                <w:rFonts w:cstheme="minorHAnsi"/>
                <w:b/>
              </w:rPr>
            </w:pPr>
            <w:r>
              <w:rPr>
                <w:rFonts w:cstheme="minorHAnsi"/>
                <w:b/>
              </w:rPr>
              <w:t>Accommodation</w:t>
            </w:r>
          </w:p>
        </w:tc>
        <w:tc>
          <w:tcPr>
            <w:tcW w:w="9277" w:type="dxa"/>
          </w:tcPr>
          <w:p w14:paraId="0A4AF396" w14:textId="2D5F2BAF" w:rsidR="00156F66" w:rsidRDefault="00156F66" w:rsidP="00156F66">
            <w:pPr>
              <w:spacing w:after="120"/>
              <w:rPr>
                <w:rFonts w:cstheme="minorHAnsi"/>
              </w:rPr>
            </w:pPr>
            <w:r>
              <w:rPr>
                <w:rFonts w:cstheme="minorHAnsi"/>
              </w:rPr>
              <w:t xml:space="preserve">Staff should refer to the </w:t>
            </w:r>
            <w:hyperlink r:id="rId21" w:history="1">
              <w:r w:rsidRPr="00AE0A70">
                <w:rPr>
                  <w:rStyle w:val="Hyperlink"/>
                  <w:rFonts w:cstheme="minorHAnsi"/>
                </w:rPr>
                <w:t xml:space="preserve">Sustainable </w:t>
              </w:r>
              <w:r w:rsidRPr="00AE0A70">
                <w:rPr>
                  <w:rStyle w:val="Hyperlink"/>
                  <w:rFonts w:cstheme="minorHAnsi"/>
                </w:rPr>
                <w:t>T</w:t>
              </w:r>
              <w:r w:rsidRPr="00AE0A70">
                <w:rPr>
                  <w:rStyle w:val="Hyperlink"/>
                  <w:rFonts w:cstheme="minorHAnsi"/>
                </w:rPr>
                <w:t>ravel Policy</w:t>
              </w:r>
            </w:hyperlink>
            <w:r>
              <w:rPr>
                <w:rFonts w:cstheme="minorHAnsi"/>
              </w:rPr>
              <w:t xml:space="preserve"> when booking accommodation required for business travel.</w:t>
            </w:r>
          </w:p>
        </w:tc>
      </w:tr>
      <w:tr w:rsidR="00156F66" w14:paraId="65AC9CD4" w14:textId="77777777" w:rsidTr="00A65A2E">
        <w:tc>
          <w:tcPr>
            <w:tcW w:w="0" w:type="auto"/>
          </w:tcPr>
          <w:p w14:paraId="50B7225E" w14:textId="72A673A4" w:rsidR="00156F66" w:rsidRPr="00BC6A94" w:rsidRDefault="00156F66" w:rsidP="00156F66">
            <w:pPr>
              <w:ind w:right="59"/>
              <w:jc w:val="both"/>
              <w:rPr>
                <w:rFonts w:cstheme="minorHAnsi"/>
                <w:b/>
              </w:rPr>
            </w:pPr>
            <w:r>
              <w:rPr>
                <w:rFonts w:cstheme="minorHAnsi"/>
                <w:b/>
              </w:rPr>
              <w:t>Travel</w:t>
            </w:r>
          </w:p>
        </w:tc>
        <w:tc>
          <w:tcPr>
            <w:tcW w:w="9277" w:type="dxa"/>
          </w:tcPr>
          <w:p w14:paraId="528F3BAD" w14:textId="20FF1D1C" w:rsidR="00156F66" w:rsidRDefault="00156F66" w:rsidP="00897090">
            <w:pPr>
              <w:spacing w:after="120"/>
              <w:rPr>
                <w:rFonts w:cstheme="minorHAnsi"/>
              </w:rPr>
            </w:pPr>
            <w:r>
              <w:rPr>
                <w:rFonts w:cstheme="minorHAnsi"/>
              </w:rPr>
              <w:t xml:space="preserve">Staff should refer to the </w:t>
            </w:r>
            <w:hyperlink r:id="rId22" w:history="1">
              <w:r w:rsidRPr="00AE0A70">
                <w:rPr>
                  <w:rStyle w:val="Hyperlink"/>
                  <w:rFonts w:cstheme="minorHAnsi"/>
                </w:rPr>
                <w:t>Sustainab</w:t>
              </w:r>
              <w:r w:rsidRPr="00AE0A70">
                <w:rPr>
                  <w:rStyle w:val="Hyperlink"/>
                  <w:rFonts w:cstheme="minorHAnsi"/>
                </w:rPr>
                <w:t>l</w:t>
              </w:r>
              <w:r w:rsidRPr="00AE0A70">
                <w:rPr>
                  <w:rStyle w:val="Hyperlink"/>
                  <w:rFonts w:cstheme="minorHAnsi"/>
                </w:rPr>
                <w:t>e Travel Policy</w:t>
              </w:r>
            </w:hyperlink>
            <w:r>
              <w:rPr>
                <w:rFonts w:cstheme="minorHAnsi"/>
              </w:rPr>
              <w:t xml:space="preserve"> when booking flights, rail tickets, taxis and accommodation required for business travel.</w:t>
            </w:r>
          </w:p>
          <w:p w14:paraId="7C495F2E" w14:textId="6BD9B227" w:rsidR="00156F66" w:rsidRDefault="00156F66" w:rsidP="00156F66">
            <w:r w:rsidRPr="006D318F">
              <w:t xml:space="preserve">All University related domestic, national and international travel undertaken by rail, air, or Eurostar must be booked via University’s chosen Travel Management Supplier and charged to the relevant cost centre. For the avoidance of doubt, this includes national travel within another country, when booked as part of a journey to or from the UK. </w:t>
            </w:r>
          </w:p>
          <w:p w14:paraId="19947C74" w14:textId="5CDA78A3" w:rsidR="00156F66" w:rsidRDefault="00156F66" w:rsidP="00156F66"/>
          <w:p w14:paraId="7E0EA679" w14:textId="77777777" w:rsidR="00156F66" w:rsidRDefault="00156F66" w:rsidP="00897090">
            <w:pPr>
              <w:spacing w:after="120"/>
            </w:pPr>
            <w:r w:rsidRPr="006D318F">
              <w:t xml:space="preserve">Exceptions to booking via the University’s chosen Travel Management Supplier are limited to: </w:t>
            </w:r>
          </w:p>
          <w:p w14:paraId="31CBDC80" w14:textId="77777777" w:rsidR="00156F66" w:rsidRDefault="00156F66" w:rsidP="00A65A2E">
            <w:r w:rsidRPr="006D318F">
              <w:t xml:space="preserve">• when travelling by bus, tram, taxi, or other local mode of transport </w:t>
            </w:r>
          </w:p>
          <w:p w14:paraId="4C0D1813" w14:textId="77777777" w:rsidR="0091061C" w:rsidRDefault="00156F66" w:rsidP="00A65A2E">
            <w:r w:rsidRPr="006D318F">
              <w:t xml:space="preserve">• where you are in another country (i.e. not in the UK) when booking domestic travel within this country </w:t>
            </w:r>
          </w:p>
          <w:p w14:paraId="1C2A5D32" w14:textId="7B74D49A" w:rsidR="00156F66" w:rsidRDefault="00156F66" w:rsidP="00A65A2E">
            <w:r w:rsidRPr="006D318F">
              <w:t xml:space="preserve">• when booking group travel (where quotes from other travel suppliers may be sought). </w:t>
            </w:r>
          </w:p>
          <w:p w14:paraId="17A1740D" w14:textId="77777777" w:rsidR="00156F66" w:rsidRDefault="00156F66" w:rsidP="00A65A2E"/>
          <w:p w14:paraId="1D647D3E" w14:textId="5BDAC710" w:rsidR="007B25D3" w:rsidRDefault="00156F66" w:rsidP="00897090">
            <w:pPr>
              <w:spacing w:after="120"/>
            </w:pPr>
            <w:r w:rsidRPr="006D318F">
              <w:t>In these limited exceptions, the use of University Credit Cards, direct purchase orders, or use of the University expenses system is acceptable.</w:t>
            </w:r>
          </w:p>
          <w:p w14:paraId="1CAE4C2A" w14:textId="1F6D1B67" w:rsidR="007B25D3" w:rsidRPr="007B25D3" w:rsidRDefault="007B25D3" w:rsidP="00897090">
            <w:pPr>
              <w:spacing w:after="120"/>
              <w:rPr>
                <w:rFonts w:cstheme="minorHAnsi"/>
              </w:rPr>
            </w:pPr>
            <w:r w:rsidRPr="00A65A2E">
              <w:rPr>
                <w:rFonts w:cstheme="minorHAnsi"/>
              </w:rPr>
              <w:t xml:space="preserve">The University’s guidance on business travel including booking travel, insurance, protecting your health and personal safety whilst travelling for University purposes, sustainable travel, visas and information in case of emergencies can be found on the </w:t>
            </w:r>
            <w:hyperlink r:id="rId23" w:history="1">
              <w:r w:rsidRPr="00A65A2E">
                <w:rPr>
                  <w:rStyle w:val="Hyperlink"/>
                  <w:rFonts w:cstheme="minorHAnsi"/>
                </w:rPr>
                <w:t>Business Travel</w:t>
              </w:r>
            </w:hyperlink>
            <w:r w:rsidRPr="00A65A2E">
              <w:rPr>
                <w:rFonts w:cstheme="minorHAnsi"/>
              </w:rPr>
              <w:t xml:space="preserve"> webpages.</w:t>
            </w:r>
          </w:p>
        </w:tc>
      </w:tr>
      <w:tr w:rsidR="009B7351" w:rsidRPr="009263D3" w14:paraId="7F9BF062" w14:textId="77777777" w:rsidTr="00A65A2E">
        <w:trPr>
          <w:trHeight w:val="1932"/>
        </w:trPr>
        <w:tc>
          <w:tcPr>
            <w:tcW w:w="0" w:type="auto"/>
          </w:tcPr>
          <w:p w14:paraId="1956655F" w14:textId="56F2B094" w:rsidR="009B7351" w:rsidRDefault="009B7351" w:rsidP="00156F66">
            <w:pPr>
              <w:rPr>
                <w:rFonts w:cstheme="minorHAnsi"/>
                <w:b/>
              </w:rPr>
            </w:pPr>
            <w:r>
              <w:rPr>
                <w:rFonts w:cstheme="minorHAnsi"/>
                <w:b/>
              </w:rPr>
              <w:t>Public Transport</w:t>
            </w:r>
          </w:p>
        </w:tc>
        <w:tc>
          <w:tcPr>
            <w:tcW w:w="9277" w:type="dxa"/>
          </w:tcPr>
          <w:p w14:paraId="3ADD6302" w14:textId="5B6E2D7A" w:rsidR="00037F19" w:rsidRPr="00835EBC" w:rsidRDefault="00037F19" w:rsidP="00A65A2E">
            <w:r w:rsidRPr="00A65A2E">
              <w:t xml:space="preserve">Staff must use standard class rail travel and economy class air travel other than for the reasons detailed </w:t>
            </w:r>
            <w:r w:rsidR="00DC6A4B" w:rsidRPr="00A65A2E">
              <w:t>below</w:t>
            </w:r>
            <w:r w:rsidRPr="00A65A2E">
              <w:t>.  Public transport should be used in the first instance.  Where this is not practical, for safety reasons or complexity of journey, taxis can be used.</w:t>
            </w:r>
          </w:p>
          <w:p w14:paraId="45090E60" w14:textId="77777777" w:rsidR="00037F19" w:rsidRPr="00835EBC" w:rsidRDefault="00037F19" w:rsidP="00A65A2E"/>
          <w:p w14:paraId="227BBA04" w14:textId="0CB7CCBA" w:rsidR="009B7351" w:rsidRPr="00A65A2E" w:rsidRDefault="00037F19">
            <w:pPr>
              <w:rPr>
                <w:rFonts w:cstheme="minorHAnsi"/>
                <w:color w:val="FF0000"/>
              </w:rPr>
            </w:pPr>
            <w:r w:rsidRPr="00A65A2E">
              <w:rPr>
                <w:rFonts w:cstheme="minorHAnsi"/>
              </w:rPr>
              <w:t xml:space="preserve">A non-standard class rail fare is allowable where the claimant plans to work for the duration of the journey or for </w:t>
            </w:r>
            <w:r w:rsidRPr="00A65A2E">
              <w:rPr>
                <w:rFonts w:cstheme="minorHAnsi"/>
                <w:lang w:val="en"/>
              </w:rPr>
              <w:t xml:space="preserve">disability, impairment or other </w:t>
            </w:r>
            <w:r w:rsidRPr="00A65A2E">
              <w:rPr>
                <w:rFonts w:cstheme="minorHAnsi"/>
              </w:rPr>
              <w:t>health-related reasons.  A sleeper is also permitted for overnight travel</w:t>
            </w:r>
            <w:r w:rsidR="00DC6A4B">
              <w:rPr>
                <w:rFonts w:cstheme="minorHAnsi"/>
              </w:rPr>
              <w:t>.</w:t>
            </w:r>
          </w:p>
        </w:tc>
      </w:tr>
      <w:tr w:rsidR="009B7351" w:rsidRPr="009263D3" w14:paraId="18121EDB" w14:textId="77777777" w:rsidTr="00D1165E">
        <w:tc>
          <w:tcPr>
            <w:tcW w:w="0" w:type="auto"/>
          </w:tcPr>
          <w:p w14:paraId="3880EB27" w14:textId="022CB8FC" w:rsidR="009B7351" w:rsidRPr="009B7351" w:rsidRDefault="009B7351">
            <w:pPr>
              <w:rPr>
                <w:rFonts w:cstheme="minorHAnsi"/>
                <w:b/>
              </w:rPr>
            </w:pPr>
            <w:r w:rsidRPr="00A65A2E">
              <w:rPr>
                <w:b/>
              </w:rPr>
              <w:t xml:space="preserve">Taxis </w:t>
            </w:r>
          </w:p>
        </w:tc>
        <w:tc>
          <w:tcPr>
            <w:tcW w:w="9277" w:type="dxa"/>
          </w:tcPr>
          <w:p w14:paraId="30709AD4" w14:textId="77777777" w:rsidR="009B7351" w:rsidRPr="00DC6A4B" w:rsidRDefault="009B7351" w:rsidP="00156F66">
            <w:r w:rsidRPr="00DC6A4B">
              <w:t>May be permitted for short and infrequent journeys.</w:t>
            </w:r>
          </w:p>
          <w:p w14:paraId="3A8B8B4D" w14:textId="77777777" w:rsidR="00037F19" w:rsidRPr="00DC6A4B" w:rsidRDefault="00037F19" w:rsidP="00156F66"/>
          <w:p w14:paraId="76E0E0E9" w14:textId="77777777" w:rsidR="00037F19" w:rsidRDefault="00DC6A4B">
            <w:pPr>
              <w:rPr>
                <w:rStyle w:val="Hyperlink"/>
                <w:rFonts w:cstheme="minorHAnsi"/>
              </w:rPr>
            </w:pPr>
            <w:r w:rsidRPr="00A65A2E">
              <w:rPr>
                <w:rFonts w:cstheme="minorHAnsi"/>
              </w:rPr>
              <w:t xml:space="preserve">Where taxis are required within Edinburgh for University purposes (excluding ordinary commuting or private journeys), staff must use the University’s contract for taxi services, Central Taxis, where practicable. A School or Planning Unit account can be set up by </w:t>
            </w:r>
            <w:hyperlink r:id="rId24" w:history="1">
              <w:r w:rsidRPr="00A65A2E">
                <w:rPr>
                  <w:rStyle w:val="Hyperlink"/>
                  <w:rFonts w:cstheme="minorHAnsi"/>
                </w:rPr>
                <w:t>application</w:t>
              </w:r>
            </w:hyperlink>
            <w:r w:rsidRPr="00DC6A4B">
              <w:rPr>
                <w:rStyle w:val="Hyperlink"/>
                <w:rFonts w:cstheme="minorHAnsi"/>
              </w:rPr>
              <w:t>.</w:t>
            </w:r>
          </w:p>
          <w:p w14:paraId="6E02688A" w14:textId="77777777" w:rsidR="00DC6A4B" w:rsidRDefault="00DC6A4B">
            <w:pPr>
              <w:rPr>
                <w:rStyle w:val="Hyperlink"/>
                <w:rFonts w:cstheme="minorHAnsi"/>
              </w:rPr>
            </w:pPr>
          </w:p>
          <w:p w14:paraId="44CA1846" w14:textId="605B4E49" w:rsidR="00DC6A4B" w:rsidRPr="00835EBC" w:rsidRDefault="00DC6A4B">
            <w:pPr>
              <w:rPr>
                <w:rFonts w:cstheme="minorHAnsi"/>
                <w:b/>
              </w:rPr>
            </w:pPr>
            <w:r>
              <w:t>Where Central Taxis cannot provide suitable service, or for journeys out with Edinburgh, the use of other taxi providers is acceptable.</w:t>
            </w:r>
          </w:p>
        </w:tc>
      </w:tr>
      <w:tr w:rsidR="00156F66" w:rsidRPr="009263D3" w14:paraId="63EFB086" w14:textId="77777777" w:rsidTr="00A65A2E">
        <w:tc>
          <w:tcPr>
            <w:tcW w:w="0" w:type="auto"/>
          </w:tcPr>
          <w:p w14:paraId="5F106CE1" w14:textId="76CBB650" w:rsidR="00156F66" w:rsidRPr="00BC6A94" w:rsidRDefault="00156F66" w:rsidP="00156F66">
            <w:pPr>
              <w:rPr>
                <w:rFonts w:cstheme="minorHAnsi"/>
                <w:b/>
              </w:rPr>
            </w:pPr>
            <w:r>
              <w:rPr>
                <w:rFonts w:cstheme="minorHAnsi"/>
                <w:b/>
              </w:rPr>
              <w:t>Private vehicles</w:t>
            </w:r>
          </w:p>
        </w:tc>
        <w:tc>
          <w:tcPr>
            <w:tcW w:w="9277" w:type="dxa"/>
          </w:tcPr>
          <w:p w14:paraId="1839304F" w14:textId="5B6D5DBA" w:rsidR="00DC6A4B" w:rsidRPr="00835EBC" w:rsidRDefault="00156F66" w:rsidP="00A65A2E">
            <w:pPr>
              <w:rPr>
                <w:rFonts w:cstheme="minorHAnsi"/>
              </w:rPr>
            </w:pPr>
            <w:r w:rsidRPr="00257700">
              <w:rPr>
                <w:b/>
              </w:rPr>
              <w:t xml:space="preserve">The use of private vehicles for University business </w:t>
            </w:r>
            <w:r>
              <w:t xml:space="preserve">is strongly discouraged and should be used only when no reasonable alternatives exist. </w:t>
            </w:r>
            <w:r w:rsidR="00DC6A4B">
              <w:t xml:space="preserve">Staff should refer to the </w:t>
            </w:r>
            <w:hyperlink r:id="rId25" w:history="1">
              <w:r w:rsidR="00DC6A4B" w:rsidRPr="00AE0A70">
                <w:rPr>
                  <w:rStyle w:val="Hyperlink"/>
                  <w:rFonts w:cstheme="minorHAnsi"/>
                </w:rPr>
                <w:t>Sustainab</w:t>
              </w:r>
              <w:r w:rsidR="00DC6A4B" w:rsidRPr="00AE0A70">
                <w:rPr>
                  <w:rStyle w:val="Hyperlink"/>
                  <w:rFonts w:cstheme="minorHAnsi"/>
                </w:rPr>
                <w:t>l</w:t>
              </w:r>
              <w:r w:rsidR="00DC6A4B" w:rsidRPr="00AE0A70">
                <w:rPr>
                  <w:rStyle w:val="Hyperlink"/>
                  <w:rFonts w:cstheme="minorHAnsi"/>
                </w:rPr>
                <w:t>e Travel Policy</w:t>
              </w:r>
            </w:hyperlink>
            <w:r w:rsidR="00DC6A4B">
              <w:rPr>
                <w:rStyle w:val="Hyperlink"/>
                <w:rFonts w:cstheme="minorHAnsi"/>
              </w:rPr>
              <w:t xml:space="preserve"> </w:t>
            </w:r>
            <w:r w:rsidR="00DC6A4B" w:rsidRPr="00A65A2E">
              <w:rPr>
                <w:rStyle w:val="Hyperlink"/>
                <w:rFonts w:cstheme="minorHAnsi"/>
                <w:color w:val="auto"/>
                <w:u w:val="none"/>
              </w:rPr>
              <w:t>in the first instance.</w:t>
            </w:r>
          </w:p>
          <w:p w14:paraId="2FA9C7DD" w14:textId="7511572D" w:rsidR="0091061C" w:rsidRDefault="0091061C" w:rsidP="00A65A2E"/>
          <w:p w14:paraId="6A5F2E82" w14:textId="38BF1944" w:rsidR="0091061C" w:rsidRDefault="00156F66" w:rsidP="00A65A2E">
            <w:pPr>
              <w:rPr>
                <w:rFonts w:cstheme="minorHAnsi"/>
              </w:rPr>
            </w:pPr>
            <w:r w:rsidRPr="00A65A2E">
              <w:rPr>
                <w:rFonts w:cstheme="minorHAnsi"/>
              </w:rPr>
              <w:t xml:space="preserve">Where business mileage is being claimed, the start point, destination and number of miles must be included on the expense claim prior to authorisation together with the reason for travel. Please note that electric or hybrid car rates are currently approved by HMRC at the mileage rate for cars and vans. Please note that fuel costs can only be claimed for hire cars and that </w:t>
            </w:r>
            <w:hyperlink r:id="rId26" w:history="1">
              <w:r w:rsidRPr="00A65A2E">
                <w:rPr>
                  <w:rStyle w:val="Hyperlink"/>
                </w:rPr>
                <w:t>HMRC mileage rates</w:t>
              </w:r>
            </w:hyperlink>
            <w:r w:rsidRPr="00A65A2E">
              <w:rPr>
                <w:rFonts w:cstheme="minorHAnsi"/>
              </w:rPr>
              <w:t xml:space="preserve"> must be claimed for use of private vehicles for University purposes.</w:t>
            </w:r>
          </w:p>
          <w:p w14:paraId="580A544B" w14:textId="77777777" w:rsidR="00DC6A4B" w:rsidRDefault="00DC6A4B" w:rsidP="00DC6A4B"/>
          <w:p w14:paraId="1639252A" w14:textId="09D9968C" w:rsidR="00DC6A4B" w:rsidRDefault="00DC6A4B" w:rsidP="00A65A2E">
            <w:r w:rsidRPr="001E4101">
              <w:rPr>
                <w:rFonts w:cstheme="minorHAnsi"/>
              </w:rPr>
              <w:t>The mi</w:t>
            </w:r>
            <w:r w:rsidRPr="00897090">
              <w:rPr>
                <w:rFonts w:cstheme="minorHAnsi"/>
              </w:rPr>
              <w:t>leage allo</w:t>
            </w:r>
            <w:r>
              <w:rPr>
                <w:rFonts w:cstheme="minorHAnsi"/>
              </w:rPr>
              <w:t xml:space="preserve">wance </w:t>
            </w:r>
            <w:r w:rsidRPr="001E4101">
              <w:rPr>
                <w:rFonts w:cstheme="minorHAnsi"/>
              </w:rPr>
              <w:t xml:space="preserve">covers insurance costs of adding business cover to personal motor insurance policies. Please note that personal car insurance for business use will not be reimbursed. Guidance on vehicle use and vehicle hire can be found at on the </w:t>
            </w:r>
            <w:hyperlink r:id="rId27" w:history="1">
              <w:r w:rsidRPr="001E4101">
                <w:rPr>
                  <w:rStyle w:val="Hyperlink"/>
                  <w:rFonts w:cstheme="minorHAnsi"/>
                </w:rPr>
                <w:t>Estates website</w:t>
              </w:r>
            </w:hyperlink>
            <w:r w:rsidRPr="001E4101">
              <w:rPr>
                <w:rFonts w:cstheme="minorHAnsi"/>
              </w:rPr>
              <w:t xml:space="preserve">.   </w:t>
            </w:r>
          </w:p>
          <w:p w14:paraId="00F25C78" w14:textId="77777777" w:rsidR="0091061C" w:rsidRPr="00897090" w:rsidRDefault="0091061C" w:rsidP="00A65A2E"/>
          <w:p w14:paraId="64A9DF7D" w14:textId="68B7B31C" w:rsidR="00156F66" w:rsidRPr="00897090" w:rsidRDefault="00156F66" w:rsidP="00897090">
            <w:pPr>
              <w:spacing w:after="120"/>
              <w:rPr>
                <w:rFonts w:cstheme="minorHAnsi"/>
              </w:rPr>
            </w:pPr>
            <w:r w:rsidRPr="00A65A2E">
              <w:rPr>
                <w:rFonts w:cstheme="minorHAnsi"/>
              </w:rPr>
              <w:lastRenderedPageBreak/>
              <w:t>The use of private cars for long journeys (i.e. over 100 miles for a return journey) is not normally economic.  Exceptions are where there are a number of passengers (university employees), heavy, bulky or fragile equipment or items are carried, there are multiple destinations, public transport is impractical or it can be demonstrated that there is a significant saving in staff time by the use of a private car. Th</w:t>
            </w:r>
            <w:r w:rsidR="0091061C" w:rsidRPr="00897090">
              <w:rPr>
                <w:rFonts w:cstheme="minorHAnsi"/>
              </w:rPr>
              <w:t xml:space="preserve">e reason must be stated on the </w:t>
            </w:r>
            <w:r w:rsidR="0091061C">
              <w:rPr>
                <w:rFonts w:cstheme="minorHAnsi"/>
              </w:rPr>
              <w:t>e</w:t>
            </w:r>
            <w:r w:rsidRPr="00A65A2E">
              <w:rPr>
                <w:rFonts w:cstheme="minorHAnsi"/>
              </w:rPr>
              <w:t>xpenses claim.</w:t>
            </w:r>
          </w:p>
        </w:tc>
      </w:tr>
      <w:tr w:rsidR="007C1D8D" w:rsidRPr="009263D3" w14:paraId="42482EDC" w14:textId="77777777" w:rsidTr="00D1165E">
        <w:tc>
          <w:tcPr>
            <w:tcW w:w="0" w:type="auto"/>
          </w:tcPr>
          <w:p w14:paraId="72A28FD1" w14:textId="0C8CE274" w:rsidR="007C1D8D" w:rsidRDefault="007C1D8D" w:rsidP="00156F66">
            <w:pPr>
              <w:rPr>
                <w:rFonts w:cstheme="minorHAnsi"/>
                <w:b/>
              </w:rPr>
            </w:pPr>
            <w:r>
              <w:rPr>
                <w:rFonts w:cstheme="minorHAnsi"/>
                <w:b/>
              </w:rPr>
              <w:lastRenderedPageBreak/>
              <w:t>Bicycles</w:t>
            </w:r>
          </w:p>
        </w:tc>
        <w:tc>
          <w:tcPr>
            <w:tcW w:w="9277" w:type="dxa"/>
          </w:tcPr>
          <w:p w14:paraId="617435FE" w14:textId="30FD5878" w:rsidR="007C1D8D" w:rsidRPr="007C1D8D" w:rsidRDefault="007C1D8D" w:rsidP="00156F66">
            <w:pPr>
              <w:spacing w:after="120"/>
              <w:rPr>
                <w:rFonts w:cstheme="minorHAnsi"/>
              </w:rPr>
            </w:pPr>
            <w:r w:rsidRPr="00A65A2E">
              <w:t xml:space="preserve">Staff may claim business mileage at current </w:t>
            </w:r>
            <w:hyperlink r:id="rId28" w:history="1">
              <w:r w:rsidRPr="001E4101">
                <w:rPr>
                  <w:rStyle w:val="Hyperlink"/>
                </w:rPr>
                <w:t>HMRC mileage rates</w:t>
              </w:r>
            </w:hyperlink>
            <w:r>
              <w:rPr>
                <w:rFonts w:cstheme="minorHAnsi"/>
              </w:rPr>
              <w:t xml:space="preserve"> </w:t>
            </w:r>
            <w:r w:rsidRPr="00A65A2E">
              <w:t>if they are using their own bicycle for work purposes.</w:t>
            </w:r>
          </w:p>
        </w:tc>
      </w:tr>
      <w:tr w:rsidR="00156F66" w:rsidRPr="009263D3" w14:paraId="5EE43FE2" w14:textId="77777777" w:rsidTr="00A65A2E">
        <w:tc>
          <w:tcPr>
            <w:tcW w:w="0" w:type="auto"/>
          </w:tcPr>
          <w:p w14:paraId="3F31F3D3" w14:textId="5046C557" w:rsidR="00156F66" w:rsidRDefault="00156F66" w:rsidP="00156F66">
            <w:pPr>
              <w:rPr>
                <w:rFonts w:cstheme="minorHAnsi"/>
                <w:b/>
              </w:rPr>
            </w:pPr>
            <w:r>
              <w:rPr>
                <w:rFonts w:cstheme="minorHAnsi"/>
                <w:b/>
              </w:rPr>
              <w:t>Home to work</w:t>
            </w:r>
          </w:p>
        </w:tc>
        <w:tc>
          <w:tcPr>
            <w:tcW w:w="9277" w:type="dxa"/>
          </w:tcPr>
          <w:p w14:paraId="1CB031B5" w14:textId="77777777" w:rsidR="00156F66" w:rsidRPr="006D318F" w:rsidRDefault="00156F66" w:rsidP="00156F66">
            <w:pPr>
              <w:spacing w:after="120"/>
              <w:rPr>
                <w:rFonts w:cstheme="minorHAnsi"/>
              </w:rPr>
            </w:pPr>
            <w:r w:rsidRPr="006D318F">
              <w:rPr>
                <w:rFonts w:cstheme="minorHAnsi"/>
              </w:rPr>
              <w:t>Payment for mileage claims for travel from home to the workplace is only payable in exceptional circumstances when approved by the claimant’s line manager or budget holder and with prior approval from the Finance Department (</w:t>
            </w:r>
            <w:hyperlink r:id="rId29" w:history="1">
              <w:r w:rsidRPr="006D318F">
                <w:rPr>
                  <w:rFonts w:cstheme="minorHAnsi"/>
                  <w:color w:val="0563C1"/>
                  <w:u w:val="single"/>
                </w:rPr>
                <w:t>Finance helpline</w:t>
              </w:r>
            </w:hyperlink>
            <w:r w:rsidRPr="006D318F">
              <w:rPr>
                <w:rFonts w:cstheme="minorHAnsi"/>
              </w:rPr>
              <w:t>).</w:t>
            </w:r>
          </w:p>
          <w:p w14:paraId="7A63BA05" w14:textId="091178E1" w:rsidR="00156F66" w:rsidRPr="00897090" w:rsidRDefault="00156F66" w:rsidP="00156F66">
            <w:pPr>
              <w:spacing w:after="120"/>
              <w:rPr>
                <w:rFonts w:cstheme="minorHAnsi"/>
              </w:rPr>
            </w:pPr>
            <w:r w:rsidRPr="006D318F">
              <w:rPr>
                <w:rFonts w:cstheme="minorHAnsi"/>
              </w:rPr>
              <w:t>Specific agreements can be written and agreed with the Head of College/Support Group for staff who have contracts to work from home. These approved home to work journeys should be processed via payroll as PAYE and NI contributions are deducted.</w:t>
            </w:r>
          </w:p>
        </w:tc>
      </w:tr>
      <w:tr w:rsidR="00156F66" w:rsidRPr="009263D3" w14:paraId="28C2AD69" w14:textId="77777777" w:rsidTr="00A65A2E">
        <w:tc>
          <w:tcPr>
            <w:tcW w:w="0" w:type="auto"/>
          </w:tcPr>
          <w:p w14:paraId="5FCB6B04" w14:textId="635C0CEF" w:rsidR="00156F66" w:rsidRDefault="00156F66" w:rsidP="00156F66">
            <w:pPr>
              <w:rPr>
                <w:rFonts w:cstheme="minorHAnsi"/>
                <w:b/>
              </w:rPr>
            </w:pPr>
            <w:r>
              <w:rPr>
                <w:rFonts w:cstheme="minorHAnsi"/>
                <w:b/>
              </w:rPr>
              <w:t>Passports</w:t>
            </w:r>
          </w:p>
        </w:tc>
        <w:tc>
          <w:tcPr>
            <w:tcW w:w="9277" w:type="dxa"/>
          </w:tcPr>
          <w:p w14:paraId="19D558F7" w14:textId="6EA889CE" w:rsidR="00156F66" w:rsidRPr="00897090" w:rsidRDefault="00156F66" w:rsidP="00897090">
            <w:pPr>
              <w:spacing w:after="120"/>
              <w:rPr>
                <w:rFonts w:cstheme="minorHAnsi"/>
              </w:rPr>
            </w:pPr>
            <w:r w:rsidRPr="00A65A2E">
              <w:rPr>
                <w:rFonts w:cstheme="minorHAnsi"/>
              </w:rPr>
              <w:t xml:space="preserve">Passport costs will not be reimbursed unless the claim is for the additional fee for a 50-page passport or if a second concurrent passport is required for University frequent travellers. Travel visas, booking fees and carbon tax levies will be reimbursed. </w:t>
            </w:r>
          </w:p>
        </w:tc>
      </w:tr>
      <w:tr w:rsidR="00156F66" w:rsidRPr="009263D3" w14:paraId="739AEF43" w14:textId="77777777" w:rsidTr="00A65A2E">
        <w:tc>
          <w:tcPr>
            <w:tcW w:w="0" w:type="auto"/>
          </w:tcPr>
          <w:p w14:paraId="0F84DC20" w14:textId="7B28E1F8" w:rsidR="00156F66" w:rsidRDefault="00156F66" w:rsidP="00156F66">
            <w:pPr>
              <w:rPr>
                <w:rFonts w:cstheme="minorHAnsi"/>
                <w:b/>
              </w:rPr>
            </w:pPr>
            <w:r>
              <w:rPr>
                <w:rFonts w:cstheme="minorHAnsi"/>
                <w:b/>
              </w:rPr>
              <w:t>Vaccinations</w:t>
            </w:r>
            <w:r w:rsidR="00835EBC">
              <w:rPr>
                <w:rFonts w:cstheme="minorHAnsi"/>
                <w:b/>
              </w:rPr>
              <w:t xml:space="preserve"> and other Medicine</w:t>
            </w:r>
          </w:p>
        </w:tc>
        <w:tc>
          <w:tcPr>
            <w:tcW w:w="9277" w:type="dxa"/>
          </w:tcPr>
          <w:p w14:paraId="54DC9254" w14:textId="2C294A9B" w:rsidR="00835EBC" w:rsidRDefault="00156F66" w:rsidP="00835EBC">
            <w:pPr>
              <w:spacing w:after="120"/>
              <w:rPr>
                <w:rFonts w:cstheme="minorHAnsi"/>
              </w:rPr>
            </w:pPr>
            <w:r w:rsidRPr="006D318F">
              <w:rPr>
                <w:rFonts w:cstheme="minorHAnsi"/>
              </w:rPr>
              <w:t>The University will reimburse claimants for costs associated with vaccinations and other necessary medical requirements for overseas University travel.</w:t>
            </w:r>
            <w:r w:rsidR="00AB1E90">
              <w:rPr>
                <w:rFonts w:cstheme="minorHAnsi"/>
              </w:rPr>
              <w:t xml:space="preserve"> </w:t>
            </w:r>
            <w:r w:rsidRPr="006D318F">
              <w:rPr>
                <w:rFonts w:cstheme="minorHAnsi"/>
              </w:rPr>
              <w:t xml:space="preserve">The University’s Occupational Health Unit offers a </w:t>
            </w:r>
            <w:hyperlink r:id="rId30" w:history="1">
              <w:r w:rsidRPr="006D318F">
                <w:rPr>
                  <w:rStyle w:val="Hyperlink"/>
                  <w:rFonts w:cstheme="minorHAnsi"/>
                </w:rPr>
                <w:t>range of vaccines</w:t>
              </w:r>
            </w:hyperlink>
            <w:r w:rsidRPr="006D318F">
              <w:rPr>
                <w:rFonts w:cstheme="minorHAnsi"/>
              </w:rPr>
              <w:t xml:space="preserve"> that are charged to Schools or Planning Units through internal charging.</w:t>
            </w:r>
          </w:p>
          <w:p w14:paraId="76FD6F12" w14:textId="13A98A57" w:rsidR="00156F66" w:rsidRPr="00897090" w:rsidRDefault="00835EBC" w:rsidP="00835EBC">
            <w:pPr>
              <w:spacing w:after="120"/>
              <w:rPr>
                <w:rFonts w:cstheme="minorHAnsi"/>
              </w:rPr>
            </w:pPr>
            <w:r>
              <w:rPr>
                <w:rFonts w:cstheme="minorHAnsi"/>
              </w:rPr>
              <w:t>The University</w:t>
            </w:r>
            <w:r w:rsidR="000730A3">
              <w:rPr>
                <w:rFonts w:cstheme="minorHAnsi"/>
              </w:rPr>
              <w:t xml:space="preserve"> will also reimburse mandatory </w:t>
            </w:r>
            <w:r>
              <w:rPr>
                <w:rFonts w:cstheme="minorHAnsi"/>
              </w:rPr>
              <w:t xml:space="preserve">quarantine hotel expenses incurred, in line with current Scottish Government guidance. Please see </w:t>
            </w:r>
            <w:hyperlink r:id="rId31" w:history="1">
              <w:r w:rsidRPr="000E5C08">
                <w:rPr>
                  <w:rStyle w:val="Hyperlink"/>
                  <w:rFonts w:cstheme="minorHAnsi"/>
                </w:rPr>
                <w:t>https://www.ed.ac.uk/news/covid-19</w:t>
              </w:r>
            </w:hyperlink>
            <w:r>
              <w:rPr>
                <w:rFonts w:cstheme="minorHAnsi"/>
              </w:rPr>
              <w:t xml:space="preserve"> for latest updates.</w:t>
            </w:r>
          </w:p>
        </w:tc>
      </w:tr>
      <w:tr w:rsidR="00156F66" w:rsidRPr="00EC1BF2" w14:paraId="43C039E4" w14:textId="77777777" w:rsidTr="00A65A2E">
        <w:tc>
          <w:tcPr>
            <w:tcW w:w="0" w:type="auto"/>
          </w:tcPr>
          <w:p w14:paraId="28C4CE60" w14:textId="46B4CE36" w:rsidR="00156F66" w:rsidRPr="00EC1BF2" w:rsidRDefault="00156F66" w:rsidP="00156F66">
            <w:pPr>
              <w:rPr>
                <w:rFonts w:cstheme="minorHAnsi"/>
                <w:b/>
              </w:rPr>
            </w:pPr>
            <w:r>
              <w:rPr>
                <w:rFonts w:cstheme="minorHAnsi"/>
                <w:b/>
              </w:rPr>
              <w:t>What should not be claimed</w:t>
            </w:r>
          </w:p>
        </w:tc>
        <w:tc>
          <w:tcPr>
            <w:tcW w:w="9277" w:type="dxa"/>
            <w:vAlign w:val="center"/>
          </w:tcPr>
          <w:p w14:paraId="172987E1" w14:textId="77777777" w:rsidR="00C407A7" w:rsidRPr="00A65A2E" w:rsidRDefault="00156F66" w:rsidP="00A65A2E">
            <w:pPr>
              <w:pStyle w:val="BodyText"/>
              <w:spacing w:after="0" w:line="240" w:lineRule="auto"/>
              <w:ind w:left="0" w:right="0" w:firstLine="0"/>
              <w:rPr>
                <w:rFonts w:asciiTheme="minorHAnsi" w:hAnsiTheme="minorHAnsi" w:cstheme="minorHAnsi"/>
              </w:rPr>
            </w:pPr>
            <w:r w:rsidRPr="00A65A2E">
              <w:rPr>
                <w:rFonts w:asciiTheme="minorHAnsi" w:hAnsiTheme="minorHAnsi" w:cstheme="minorHAnsi"/>
              </w:rPr>
              <w:t xml:space="preserve">1. </w:t>
            </w:r>
            <w:r w:rsidR="00C407A7" w:rsidRPr="00A65A2E">
              <w:rPr>
                <w:rFonts w:asciiTheme="minorHAnsi" w:hAnsiTheme="minorHAnsi" w:cstheme="minorHAnsi"/>
              </w:rPr>
              <w:t xml:space="preserve">The University will not reimburse the costs of </w:t>
            </w:r>
            <w:hyperlink r:id="rId32" w:history="1">
              <w:r w:rsidR="00C407A7" w:rsidRPr="00A65A2E">
                <w:rPr>
                  <w:rStyle w:val="Hyperlink"/>
                  <w:rFonts w:asciiTheme="minorHAnsi" w:hAnsiTheme="minorHAnsi" w:cstheme="minorHAnsi"/>
                </w:rPr>
                <w:t>ordinary commuting or private travel</w:t>
              </w:r>
            </w:hyperlink>
            <w:r w:rsidR="00C407A7" w:rsidRPr="00A65A2E">
              <w:rPr>
                <w:rFonts w:asciiTheme="minorHAnsi" w:hAnsiTheme="minorHAnsi" w:cstheme="minorHAnsi"/>
              </w:rPr>
              <w:t xml:space="preserve">. </w:t>
            </w:r>
          </w:p>
          <w:p w14:paraId="7A10777D" w14:textId="68B231B3" w:rsidR="00156F66" w:rsidRDefault="00156F66" w:rsidP="00A65A2E">
            <w:pPr>
              <w:pStyle w:val="BodyText"/>
              <w:spacing w:after="0" w:line="240" w:lineRule="auto"/>
              <w:ind w:left="0" w:right="0" w:firstLine="0"/>
            </w:pPr>
            <w:r>
              <w:t xml:space="preserve">2. Charges for parking at your normal place of work. </w:t>
            </w:r>
          </w:p>
          <w:p w14:paraId="54832BA2" w14:textId="77777777" w:rsidR="00156F66" w:rsidRDefault="00156F66" w:rsidP="00A65A2E">
            <w:pPr>
              <w:pStyle w:val="BodyText"/>
              <w:spacing w:after="0" w:line="240" w:lineRule="auto"/>
              <w:ind w:left="0" w:right="0" w:firstLine="0"/>
            </w:pPr>
            <w:r>
              <w:t xml:space="preserve">3. Season/multiple journey tickets where it cannot be proved that they are solely for business use. Only the cost of individual journeys will be refunded. </w:t>
            </w:r>
          </w:p>
          <w:p w14:paraId="091D0FD6" w14:textId="77777777" w:rsidR="00156F66" w:rsidRDefault="00156F66" w:rsidP="00A65A2E">
            <w:pPr>
              <w:pStyle w:val="BodyText"/>
              <w:spacing w:after="0" w:line="240" w:lineRule="auto"/>
              <w:ind w:left="0" w:right="0" w:firstLine="0"/>
            </w:pPr>
            <w:r>
              <w:t xml:space="preserve">4. First class travel. </w:t>
            </w:r>
          </w:p>
          <w:p w14:paraId="148815FD" w14:textId="4A501BA5" w:rsidR="00156F66" w:rsidRPr="00A65A2E" w:rsidRDefault="00156F66" w:rsidP="00A65A2E">
            <w:pPr>
              <w:pStyle w:val="BodyText"/>
              <w:spacing w:after="0" w:line="240" w:lineRule="auto"/>
              <w:ind w:left="0" w:right="0" w:firstLine="0"/>
            </w:pPr>
            <w:r>
              <w:t xml:space="preserve">5. Fines e.g. parking or speeding fines. </w:t>
            </w:r>
          </w:p>
        </w:tc>
      </w:tr>
    </w:tbl>
    <w:p w14:paraId="16151C4D" w14:textId="471FDD6C" w:rsidR="009C14AD" w:rsidRDefault="009C14AD">
      <w:pPr>
        <w:rPr>
          <w:rFonts w:cstheme="minorHAnsi"/>
        </w:rPr>
      </w:pPr>
    </w:p>
    <w:tbl>
      <w:tblPr>
        <w:tblStyle w:val="TableGrid"/>
        <w:tblW w:w="11058" w:type="dxa"/>
        <w:tblInd w:w="-998" w:type="dxa"/>
        <w:tblLook w:val="04A0" w:firstRow="1" w:lastRow="0" w:firstColumn="1" w:lastColumn="0" w:noHBand="0" w:noVBand="1"/>
      </w:tblPr>
      <w:tblGrid>
        <w:gridCol w:w="1928"/>
        <w:gridCol w:w="9130"/>
      </w:tblGrid>
      <w:tr w:rsidR="008042A5" w:rsidRPr="009263D3" w14:paraId="0ACA323B" w14:textId="77777777" w:rsidTr="00A65A2E">
        <w:trPr>
          <w:trHeight w:val="956"/>
        </w:trPr>
        <w:tc>
          <w:tcPr>
            <w:tcW w:w="11058" w:type="dxa"/>
            <w:gridSpan w:val="2"/>
            <w:shd w:val="clear" w:color="auto" w:fill="D9D9D9" w:themeFill="background1" w:themeFillShade="D9"/>
          </w:tcPr>
          <w:p w14:paraId="3DAE1F8A" w14:textId="51A5AD32" w:rsidR="008042A5" w:rsidRPr="00BC6A94" w:rsidRDefault="008042A5" w:rsidP="008042A5">
            <w:pPr>
              <w:pStyle w:val="ListParagraph"/>
              <w:numPr>
                <w:ilvl w:val="0"/>
                <w:numId w:val="8"/>
              </w:numPr>
              <w:jc w:val="center"/>
              <w:rPr>
                <w:rFonts w:cstheme="minorHAnsi"/>
                <w:b/>
              </w:rPr>
            </w:pPr>
            <w:r w:rsidRPr="00BC6A94">
              <w:rPr>
                <w:rFonts w:cstheme="minorHAnsi"/>
                <w:b/>
              </w:rPr>
              <w:t>Subsistence</w:t>
            </w:r>
          </w:p>
          <w:p w14:paraId="5BFCC2CE" w14:textId="396C15B7" w:rsidR="00DF1B24" w:rsidRPr="009263D3" w:rsidRDefault="008042A5" w:rsidP="00DF1B24">
            <w:pPr>
              <w:jc w:val="center"/>
              <w:rPr>
                <w:rFonts w:cstheme="minorHAnsi"/>
              </w:rPr>
            </w:pPr>
            <w:r w:rsidRPr="009263D3">
              <w:rPr>
                <w:rFonts w:cstheme="minorHAnsi"/>
              </w:rPr>
              <w:t>The University will only reimburse subsistence incurred while travelling for University business and where the travel occupies the whole or substantial part of the working day.</w:t>
            </w:r>
          </w:p>
        </w:tc>
      </w:tr>
      <w:tr w:rsidR="008042A5" w:rsidRPr="009263D3" w14:paraId="50847FC3" w14:textId="77777777" w:rsidTr="2F067503">
        <w:tc>
          <w:tcPr>
            <w:tcW w:w="0" w:type="auto"/>
          </w:tcPr>
          <w:p w14:paraId="09F5A94D" w14:textId="77777777" w:rsidR="008042A5" w:rsidRPr="00BC6A94" w:rsidRDefault="008042A5">
            <w:pPr>
              <w:rPr>
                <w:rFonts w:cstheme="minorHAnsi"/>
                <w:b/>
              </w:rPr>
            </w:pPr>
            <w:r w:rsidRPr="00BC6A94">
              <w:rPr>
                <w:rFonts w:cstheme="minorHAnsi"/>
                <w:b/>
              </w:rPr>
              <w:t>Claimable</w:t>
            </w:r>
          </w:p>
        </w:tc>
        <w:tc>
          <w:tcPr>
            <w:tcW w:w="9130" w:type="dxa"/>
          </w:tcPr>
          <w:p w14:paraId="306C945D" w14:textId="66D5613C" w:rsidR="0034769C" w:rsidRPr="00897090" w:rsidRDefault="00221BE7" w:rsidP="00897090">
            <w:pPr>
              <w:spacing w:after="120"/>
              <w:rPr>
                <w:rFonts w:cstheme="minorHAnsi"/>
              </w:rPr>
            </w:pPr>
            <w:r w:rsidRPr="00A65A2E">
              <w:rPr>
                <w:rFonts w:cstheme="minorHAnsi"/>
              </w:rPr>
              <w:t xml:space="preserve">Actual subsistence costs incurred can be claimed and itemised bills and proof of payment must be provided. Please note that </w:t>
            </w:r>
            <w:r w:rsidR="00E721A0">
              <w:rPr>
                <w:rFonts w:cstheme="minorHAnsi"/>
              </w:rPr>
              <w:t xml:space="preserve">daily rates </w:t>
            </w:r>
            <w:r w:rsidRPr="00A65A2E">
              <w:rPr>
                <w:rFonts w:cstheme="minorHAnsi"/>
              </w:rPr>
              <w:t>must not be claimed. Reasonable gratuities, tips and sustainability fees not exceeding 15% can be claimed as part of a meal.</w:t>
            </w:r>
          </w:p>
        </w:tc>
      </w:tr>
      <w:tr w:rsidR="008042A5" w:rsidRPr="009263D3" w14:paraId="5DF8005F" w14:textId="77777777" w:rsidTr="2F067503">
        <w:tc>
          <w:tcPr>
            <w:tcW w:w="0" w:type="auto"/>
          </w:tcPr>
          <w:p w14:paraId="6B4BAB0E" w14:textId="77777777" w:rsidR="008042A5" w:rsidRPr="00BC6A94" w:rsidRDefault="008042A5">
            <w:pPr>
              <w:rPr>
                <w:rFonts w:cstheme="minorHAnsi"/>
                <w:b/>
              </w:rPr>
            </w:pPr>
            <w:r w:rsidRPr="00BC6A94">
              <w:rPr>
                <w:rFonts w:cstheme="minorHAnsi"/>
                <w:b/>
              </w:rPr>
              <w:t>Meals and Beverages</w:t>
            </w:r>
          </w:p>
        </w:tc>
        <w:tc>
          <w:tcPr>
            <w:tcW w:w="9130" w:type="dxa"/>
            <w:vAlign w:val="center"/>
          </w:tcPr>
          <w:p w14:paraId="5E11CA12" w14:textId="77777777" w:rsidR="00696C91" w:rsidRDefault="008042A5" w:rsidP="00B728D8">
            <w:pPr>
              <w:rPr>
                <w:rFonts w:cstheme="minorHAnsi"/>
              </w:rPr>
            </w:pPr>
            <w:r w:rsidRPr="00BC6A94">
              <w:rPr>
                <w:rFonts w:cstheme="minorHAnsi"/>
              </w:rPr>
              <w:t xml:space="preserve">Food and beverages taken as a meal (breakfast, lunch and dinner) can be claimed while travelling on University business if the meal-time falls within the journey. Costs should not be excessive. </w:t>
            </w:r>
          </w:p>
          <w:p w14:paraId="3EDBFFFC" w14:textId="77777777" w:rsidR="00696C91" w:rsidRDefault="00696C91" w:rsidP="00B728D8">
            <w:pPr>
              <w:rPr>
                <w:rFonts w:cstheme="minorHAnsi"/>
              </w:rPr>
            </w:pPr>
          </w:p>
          <w:p w14:paraId="04A5E058" w14:textId="23001E14" w:rsidR="00696C91" w:rsidRDefault="00352BD2" w:rsidP="00B728D8">
            <w:pPr>
              <w:rPr>
                <w:rFonts w:cstheme="minorHAnsi"/>
              </w:rPr>
            </w:pPr>
            <w:r>
              <w:rPr>
                <w:rFonts w:cstheme="minorHAnsi"/>
              </w:rPr>
              <w:t>As a guide, r</w:t>
            </w:r>
            <w:r w:rsidR="008042A5" w:rsidRPr="00BC6A94">
              <w:rPr>
                <w:rFonts w:cstheme="minorHAnsi"/>
              </w:rPr>
              <w:t xml:space="preserve">easonable rates in the UK are considered to be: </w:t>
            </w:r>
          </w:p>
          <w:p w14:paraId="04FCFECF" w14:textId="3F0B8C1B" w:rsidR="00696C91" w:rsidRPr="008B05AD" w:rsidRDefault="14248BC1" w:rsidP="000222C1">
            <w:pPr>
              <w:pStyle w:val="ListParagraph"/>
              <w:numPr>
                <w:ilvl w:val="0"/>
                <w:numId w:val="4"/>
              </w:numPr>
              <w:rPr>
                <w:rFonts w:cstheme="minorHAnsi"/>
              </w:rPr>
            </w:pPr>
            <w:r w:rsidRPr="2F067503">
              <w:t xml:space="preserve">Breakfast: £10 </w:t>
            </w:r>
          </w:p>
          <w:p w14:paraId="2C765987" w14:textId="11C44DEC" w:rsidR="00696C91" w:rsidRPr="008B05AD" w:rsidRDefault="14248BC1" w:rsidP="000222C1">
            <w:pPr>
              <w:pStyle w:val="ListParagraph"/>
              <w:numPr>
                <w:ilvl w:val="0"/>
                <w:numId w:val="4"/>
              </w:numPr>
              <w:rPr>
                <w:rFonts w:cstheme="minorHAnsi"/>
              </w:rPr>
            </w:pPr>
            <w:r w:rsidRPr="2F067503">
              <w:t xml:space="preserve">Lunch: £10 </w:t>
            </w:r>
          </w:p>
          <w:p w14:paraId="0DFCDE17" w14:textId="568EB297" w:rsidR="00696C91" w:rsidRPr="008B05AD" w:rsidRDefault="14248BC1" w:rsidP="000222C1">
            <w:pPr>
              <w:pStyle w:val="ListParagraph"/>
              <w:numPr>
                <w:ilvl w:val="0"/>
                <w:numId w:val="4"/>
              </w:numPr>
              <w:rPr>
                <w:rFonts w:cstheme="minorHAnsi"/>
              </w:rPr>
            </w:pPr>
            <w:r w:rsidRPr="2F067503">
              <w:t>Dinner: £2</w:t>
            </w:r>
            <w:r w:rsidR="00B5187F">
              <w:t>5</w:t>
            </w:r>
            <w:r w:rsidRPr="2F067503">
              <w:t xml:space="preserve"> </w:t>
            </w:r>
          </w:p>
          <w:p w14:paraId="21604E6B" w14:textId="5F394BD1" w:rsidR="00696C91" w:rsidRPr="000222C1" w:rsidRDefault="14248BC1" w:rsidP="000222C1">
            <w:pPr>
              <w:pStyle w:val="ListParagraph"/>
              <w:numPr>
                <w:ilvl w:val="0"/>
                <w:numId w:val="4"/>
              </w:numPr>
              <w:rPr>
                <w:rFonts w:cstheme="minorHAnsi"/>
                <w:i/>
              </w:rPr>
            </w:pPr>
            <w:r w:rsidRPr="2F067503">
              <w:rPr>
                <w:i/>
                <w:iCs/>
              </w:rPr>
              <w:t xml:space="preserve">Tips: Up to 15%. </w:t>
            </w:r>
          </w:p>
          <w:p w14:paraId="3A0A21F8" w14:textId="77777777" w:rsidR="00696C91" w:rsidRDefault="00696C91" w:rsidP="00B728D8">
            <w:pPr>
              <w:rPr>
                <w:rFonts w:cstheme="minorHAnsi"/>
              </w:rPr>
            </w:pPr>
          </w:p>
          <w:p w14:paraId="2E4AD7AD" w14:textId="2A580008" w:rsidR="00C20710" w:rsidRDefault="008042A5" w:rsidP="00897090">
            <w:pPr>
              <w:rPr>
                <w:rFonts w:cstheme="minorHAnsi"/>
              </w:rPr>
            </w:pPr>
            <w:r w:rsidRPr="00BC6A94">
              <w:rPr>
                <w:rFonts w:cstheme="minorHAnsi"/>
              </w:rPr>
              <w:t>Th</w:t>
            </w:r>
            <w:r w:rsidR="00D928A9">
              <w:rPr>
                <w:rFonts w:cstheme="minorHAnsi"/>
              </w:rPr>
              <w:t xml:space="preserve">is guidance is on a </w:t>
            </w:r>
            <w:r w:rsidR="00D928A9" w:rsidRPr="000222C1">
              <w:rPr>
                <w:rFonts w:cstheme="minorHAnsi"/>
                <w:i/>
              </w:rPr>
              <w:t>per meal</w:t>
            </w:r>
            <w:r w:rsidR="00D928A9">
              <w:rPr>
                <w:rFonts w:cstheme="minorHAnsi"/>
              </w:rPr>
              <w:t xml:space="preserve"> basis and</w:t>
            </w:r>
            <w:r w:rsidR="00704FFF">
              <w:rPr>
                <w:rFonts w:cstheme="minorHAnsi"/>
              </w:rPr>
              <w:t xml:space="preserve"> cannot</w:t>
            </w:r>
            <w:r w:rsidRPr="00BC6A94">
              <w:rPr>
                <w:rFonts w:cstheme="minorHAnsi"/>
              </w:rPr>
              <w:t xml:space="preserve"> be </w:t>
            </w:r>
            <w:r w:rsidR="00F900B5">
              <w:rPr>
                <w:rFonts w:cstheme="minorHAnsi"/>
              </w:rPr>
              <w:t>used cumulatively</w:t>
            </w:r>
            <w:r w:rsidR="00704FFF">
              <w:rPr>
                <w:rFonts w:cstheme="minorHAnsi"/>
              </w:rPr>
              <w:t>.  R</w:t>
            </w:r>
            <w:r w:rsidRPr="00BC6A94">
              <w:rPr>
                <w:rFonts w:cstheme="minorHAnsi"/>
              </w:rPr>
              <w:t>eceipts</w:t>
            </w:r>
            <w:r w:rsidR="00704FFF">
              <w:rPr>
                <w:rFonts w:cstheme="minorHAnsi"/>
              </w:rPr>
              <w:t xml:space="preserve"> must also be kept to substantiate claims</w:t>
            </w:r>
            <w:r w:rsidRPr="00BC6A94">
              <w:rPr>
                <w:rFonts w:cstheme="minorHAnsi"/>
              </w:rPr>
              <w:t xml:space="preserve">. </w:t>
            </w:r>
          </w:p>
          <w:p w14:paraId="36BFA19C" w14:textId="419D043A" w:rsidR="00B728D8" w:rsidRPr="009263D3" w:rsidRDefault="00B728D8">
            <w:pPr>
              <w:rPr>
                <w:rFonts w:cstheme="minorHAnsi"/>
              </w:rPr>
            </w:pPr>
          </w:p>
          <w:p w14:paraId="0CBB36D5" w14:textId="5C1BC499" w:rsidR="00C20710" w:rsidRDefault="00C20710">
            <w:pPr>
              <w:pStyle w:val="BodyText"/>
              <w:spacing w:after="0" w:line="240" w:lineRule="auto"/>
              <w:ind w:left="0" w:right="0" w:firstLine="0"/>
              <w:rPr>
                <w:rFonts w:asciiTheme="minorHAnsi" w:hAnsiTheme="minorHAnsi" w:cstheme="minorHAnsi"/>
              </w:rPr>
            </w:pPr>
            <w:r w:rsidRPr="009263D3">
              <w:rPr>
                <w:rFonts w:asciiTheme="minorHAnsi" w:hAnsiTheme="minorHAnsi" w:cstheme="minorHAnsi"/>
              </w:rPr>
              <w:t xml:space="preserve">Light working lunches and dinners with University colleagues held on University premises and staff events </w:t>
            </w:r>
            <w:r w:rsidR="007B25D3">
              <w:rPr>
                <w:rFonts w:asciiTheme="minorHAnsi" w:hAnsiTheme="minorHAnsi" w:cstheme="minorHAnsi"/>
              </w:rPr>
              <w:t xml:space="preserve">(section 4) </w:t>
            </w:r>
            <w:r w:rsidRPr="009263D3">
              <w:rPr>
                <w:rFonts w:asciiTheme="minorHAnsi" w:hAnsiTheme="minorHAnsi" w:cstheme="minorHAnsi"/>
              </w:rPr>
              <w:t xml:space="preserve">are claimable. The meal must be taken in the place where the meeting is held (i.e. a break in the meeting). </w:t>
            </w:r>
            <w:hyperlink r:id="rId33" w:history="1">
              <w:r w:rsidRPr="009263D3">
                <w:rPr>
                  <w:rStyle w:val="Hyperlink"/>
                  <w:rFonts w:asciiTheme="minorHAnsi" w:hAnsiTheme="minorHAnsi" w:cstheme="minorHAnsi"/>
                </w:rPr>
                <w:t>Edinburgh First</w:t>
              </w:r>
            </w:hyperlink>
            <w:r w:rsidRPr="009263D3">
              <w:rPr>
                <w:rFonts w:asciiTheme="minorHAnsi" w:hAnsiTheme="minorHAnsi" w:cstheme="minorHAnsi"/>
              </w:rPr>
              <w:t xml:space="preserve"> (or where appropriate </w:t>
            </w:r>
            <w:hyperlink r:id="rId34" w:history="1">
              <w:r w:rsidRPr="009263D3">
                <w:rPr>
                  <w:rStyle w:val="Hyperlink"/>
                  <w:rFonts w:asciiTheme="minorHAnsi" w:hAnsiTheme="minorHAnsi" w:cstheme="minorHAnsi"/>
                </w:rPr>
                <w:t>EUSA</w:t>
              </w:r>
            </w:hyperlink>
            <w:r w:rsidRPr="009263D3">
              <w:rPr>
                <w:rStyle w:val="Hyperlink"/>
                <w:rFonts w:asciiTheme="minorHAnsi" w:hAnsiTheme="minorHAnsi" w:cstheme="minorHAnsi"/>
              </w:rPr>
              <w:t xml:space="preserve"> </w:t>
            </w:r>
            <w:r w:rsidRPr="009263D3">
              <w:rPr>
                <w:rFonts w:asciiTheme="minorHAnsi" w:hAnsiTheme="minorHAnsi" w:cstheme="minorHAnsi"/>
              </w:rPr>
              <w:t>or NHS and on-site exclusively contracted providers in other non-University buildings) should be used</w:t>
            </w:r>
            <w:r w:rsidR="00BC6A94">
              <w:rPr>
                <w:rFonts w:asciiTheme="minorHAnsi" w:hAnsiTheme="minorHAnsi" w:cstheme="minorHAnsi"/>
              </w:rPr>
              <w:t xml:space="preserve"> for on-campus catering</w:t>
            </w:r>
            <w:r w:rsidRPr="009263D3">
              <w:rPr>
                <w:rFonts w:asciiTheme="minorHAnsi" w:hAnsiTheme="minorHAnsi" w:cstheme="minorHAnsi"/>
              </w:rPr>
              <w:t>.</w:t>
            </w:r>
          </w:p>
          <w:p w14:paraId="0F6231A3" w14:textId="77777777" w:rsidR="00BC6A94" w:rsidRPr="009263D3" w:rsidRDefault="00BC6A94">
            <w:pPr>
              <w:pStyle w:val="BodyText"/>
              <w:spacing w:after="0" w:line="240" w:lineRule="auto"/>
              <w:ind w:left="0" w:right="0" w:firstLine="0"/>
              <w:rPr>
                <w:rFonts w:asciiTheme="minorHAnsi" w:hAnsiTheme="minorHAnsi" w:cstheme="minorHAnsi"/>
              </w:rPr>
            </w:pPr>
          </w:p>
          <w:p w14:paraId="66500A90" w14:textId="726D7FC2" w:rsidR="00352BD2" w:rsidRDefault="00C20710">
            <w:pPr>
              <w:pStyle w:val="BodyText"/>
              <w:spacing w:line="240" w:lineRule="auto"/>
              <w:ind w:left="0" w:right="0" w:firstLine="0"/>
              <w:rPr>
                <w:rFonts w:asciiTheme="minorHAnsi" w:hAnsiTheme="minorHAnsi" w:cstheme="minorHAnsi"/>
              </w:rPr>
            </w:pPr>
            <w:r w:rsidRPr="009263D3">
              <w:rPr>
                <w:rFonts w:asciiTheme="minorHAnsi" w:hAnsiTheme="minorHAnsi" w:cstheme="minorHAnsi"/>
              </w:rPr>
              <w:lastRenderedPageBreak/>
              <w:t>Overseas subsistence rates are based on actual expenditure (i.e. cost of accommodation and meals) and must be evidenced by itemised bills and proof of payment.</w:t>
            </w:r>
          </w:p>
          <w:p w14:paraId="50EE3870" w14:textId="61E47885" w:rsidR="00352BD2" w:rsidRPr="00897090" w:rsidRDefault="00352BD2">
            <w:pPr>
              <w:pStyle w:val="BodyText"/>
              <w:spacing w:line="240" w:lineRule="auto"/>
              <w:ind w:left="0" w:right="0" w:firstLine="0"/>
              <w:rPr>
                <w:rFonts w:asciiTheme="minorHAnsi" w:hAnsiTheme="minorHAnsi" w:cstheme="minorHAnsi"/>
              </w:rPr>
            </w:pPr>
            <w:r w:rsidRPr="00A65A2E">
              <w:rPr>
                <w:rFonts w:asciiTheme="minorHAnsi" w:hAnsiTheme="minorHAnsi" w:cstheme="minorHAnsi"/>
              </w:rPr>
              <w:t>Necessary costs of meals taken whilst away from University premises will be reimbursed when staff are working away from the University on University business. This hospitality is treated as taxable staff entertaining for the University unless external examiners, visiting speakers or lecturers, external collaborators on research or other projects, potential or actual sponsors or donors, government officials, or other publicly-funded organisations are present.</w:t>
            </w:r>
          </w:p>
        </w:tc>
      </w:tr>
      <w:tr w:rsidR="008042A5" w:rsidRPr="009263D3" w14:paraId="3A44080E" w14:textId="77777777" w:rsidTr="2F067503">
        <w:tc>
          <w:tcPr>
            <w:tcW w:w="0" w:type="auto"/>
          </w:tcPr>
          <w:p w14:paraId="0E3314A1" w14:textId="77777777" w:rsidR="008042A5" w:rsidRPr="00BC6A94" w:rsidRDefault="008042A5">
            <w:pPr>
              <w:rPr>
                <w:rFonts w:cstheme="minorHAnsi"/>
                <w:b/>
              </w:rPr>
            </w:pPr>
            <w:r w:rsidRPr="00BC6A94">
              <w:rPr>
                <w:rFonts w:cstheme="minorHAnsi"/>
                <w:b/>
              </w:rPr>
              <w:lastRenderedPageBreak/>
              <w:t>Incidental Expenses</w:t>
            </w:r>
          </w:p>
        </w:tc>
        <w:tc>
          <w:tcPr>
            <w:tcW w:w="9130" w:type="dxa"/>
          </w:tcPr>
          <w:p w14:paraId="1FEF268F" w14:textId="77777777" w:rsidR="00352BD2" w:rsidRDefault="00352BD2">
            <w:pPr>
              <w:spacing w:after="120"/>
              <w:rPr>
                <w:rFonts w:cstheme="minorHAnsi"/>
              </w:rPr>
            </w:pPr>
            <w:r w:rsidRPr="00A65A2E">
              <w:rPr>
                <w:rFonts w:cstheme="minorHAnsi"/>
              </w:rPr>
              <w:t>The actual costs of personal incidental expenses such as newspapers, private calls, laundry, non-alcoholic drinks, etc. can be claimed provided that the total amount spent on such items amounts to no more than</w:t>
            </w:r>
            <w:r>
              <w:rPr>
                <w:rFonts w:cstheme="minorHAnsi"/>
              </w:rPr>
              <w:t>:</w:t>
            </w:r>
          </w:p>
          <w:p w14:paraId="0BFB53DC" w14:textId="77777777" w:rsidR="00352BD2" w:rsidRPr="00897090" w:rsidRDefault="00352BD2" w:rsidP="00A65A2E">
            <w:pPr>
              <w:pStyle w:val="ListParagraph"/>
              <w:numPr>
                <w:ilvl w:val="0"/>
                <w:numId w:val="42"/>
              </w:numPr>
              <w:rPr>
                <w:rFonts w:cstheme="minorHAnsi"/>
              </w:rPr>
            </w:pPr>
            <w:r w:rsidRPr="00A65A2E">
              <w:rPr>
                <w:rFonts w:cstheme="minorHAnsi"/>
              </w:rPr>
              <w:t xml:space="preserve">£5 per night (where the night is spent in the UK) or </w:t>
            </w:r>
          </w:p>
          <w:p w14:paraId="7D110BBF" w14:textId="06544CF0" w:rsidR="00352BD2" w:rsidRPr="00897090" w:rsidRDefault="00352BD2" w:rsidP="00A65A2E">
            <w:pPr>
              <w:pStyle w:val="ListParagraph"/>
              <w:numPr>
                <w:ilvl w:val="0"/>
                <w:numId w:val="42"/>
              </w:numPr>
              <w:rPr>
                <w:rFonts w:cstheme="minorHAnsi"/>
              </w:rPr>
            </w:pPr>
            <w:r w:rsidRPr="00A65A2E">
              <w:rPr>
                <w:rFonts w:cstheme="minorHAnsi"/>
              </w:rPr>
              <w:t xml:space="preserve">£10 per night (where the night is spent outside the UK).  </w:t>
            </w:r>
          </w:p>
          <w:p w14:paraId="6B1859D8" w14:textId="77777777" w:rsidR="00352BD2" w:rsidRDefault="00352BD2" w:rsidP="00A65A2E">
            <w:pPr>
              <w:rPr>
                <w:rFonts w:cstheme="minorHAnsi"/>
              </w:rPr>
            </w:pPr>
          </w:p>
          <w:p w14:paraId="58AB2F57" w14:textId="0AFDEBAB" w:rsidR="00F50E4F" w:rsidRPr="00352BD2" w:rsidRDefault="00352BD2">
            <w:pPr>
              <w:spacing w:after="120"/>
              <w:rPr>
                <w:rFonts w:cstheme="minorHAnsi"/>
              </w:rPr>
            </w:pPr>
            <w:r w:rsidRPr="00A65A2E">
              <w:rPr>
                <w:rFonts w:cstheme="minorHAnsi"/>
              </w:rPr>
              <w:t xml:space="preserve">Receipts are required.  This is not a round sum per </w:t>
            </w:r>
            <w:r>
              <w:rPr>
                <w:rFonts w:cstheme="minorHAnsi"/>
              </w:rPr>
              <w:t>day</w:t>
            </w:r>
            <w:r w:rsidRPr="00A65A2E">
              <w:rPr>
                <w:rFonts w:cstheme="minorHAnsi"/>
              </w:rPr>
              <w:t xml:space="preserve"> allowance claimed for nights away from home.</w:t>
            </w:r>
          </w:p>
        </w:tc>
      </w:tr>
      <w:tr w:rsidR="008042A5" w:rsidRPr="009263D3" w14:paraId="71F91DAC" w14:textId="77777777" w:rsidTr="2F067503">
        <w:tc>
          <w:tcPr>
            <w:tcW w:w="0" w:type="auto"/>
          </w:tcPr>
          <w:p w14:paraId="56DE137B" w14:textId="77777777" w:rsidR="008042A5" w:rsidRPr="00EC1BF2" w:rsidRDefault="008042A5" w:rsidP="00BC6A94">
            <w:pPr>
              <w:rPr>
                <w:rFonts w:cstheme="minorHAnsi"/>
                <w:b/>
              </w:rPr>
            </w:pPr>
            <w:r w:rsidRPr="00EC1BF2">
              <w:rPr>
                <w:rFonts w:cstheme="minorHAnsi"/>
                <w:b/>
              </w:rPr>
              <w:t>What should not be claimed</w:t>
            </w:r>
          </w:p>
        </w:tc>
        <w:tc>
          <w:tcPr>
            <w:tcW w:w="9130" w:type="dxa"/>
            <w:vAlign w:val="center"/>
          </w:tcPr>
          <w:p w14:paraId="3DC1F8FD" w14:textId="63455A23" w:rsidR="00DF1B24" w:rsidRPr="00EC1BF2" w:rsidRDefault="00DF1B24" w:rsidP="00BC6A94">
            <w:pPr>
              <w:pStyle w:val="ListParagraph"/>
              <w:numPr>
                <w:ilvl w:val="0"/>
                <w:numId w:val="33"/>
              </w:numPr>
              <w:rPr>
                <w:rFonts w:cstheme="minorHAnsi"/>
              </w:rPr>
            </w:pPr>
            <w:r w:rsidRPr="00EC1BF2">
              <w:rPr>
                <w:rFonts w:cstheme="minorHAnsi"/>
              </w:rPr>
              <w:t xml:space="preserve">Subsistence costs cannot be claimed when attending meetings or events at University of Edinburgh premises unless they are student events approved by the line manager/budget holder.  </w:t>
            </w:r>
          </w:p>
          <w:p w14:paraId="415F6F4C" w14:textId="77777777" w:rsidR="00BC6A94" w:rsidRPr="00EC1BF2" w:rsidRDefault="00141CF1" w:rsidP="00BC6A94">
            <w:pPr>
              <w:pStyle w:val="BodyText"/>
              <w:numPr>
                <w:ilvl w:val="0"/>
                <w:numId w:val="33"/>
              </w:numPr>
              <w:spacing w:after="0" w:line="240" w:lineRule="auto"/>
              <w:ind w:right="0"/>
              <w:rPr>
                <w:rFonts w:asciiTheme="minorHAnsi" w:hAnsiTheme="minorHAnsi" w:cstheme="minorHAnsi"/>
              </w:rPr>
            </w:pPr>
            <w:r w:rsidRPr="00EC1BF2">
              <w:rPr>
                <w:rFonts w:asciiTheme="minorHAnsi" w:hAnsiTheme="minorHAnsi" w:cstheme="minorHAnsi"/>
              </w:rPr>
              <w:t>Items of a personal nature (for example, toiletries urgently required on work-related travel) will not be reimbursed unless there are exceptional</w:t>
            </w:r>
            <w:r w:rsidR="00A66BBD" w:rsidRPr="00EC1BF2">
              <w:rPr>
                <w:rFonts w:asciiTheme="minorHAnsi" w:hAnsiTheme="minorHAnsi" w:cstheme="minorHAnsi"/>
              </w:rPr>
              <w:t xml:space="preserve"> circumstances.</w:t>
            </w:r>
          </w:p>
          <w:p w14:paraId="51CC9B7A" w14:textId="39553EA8" w:rsidR="00BC6A94" w:rsidRPr="00EC1BF2" w:rsidRDefault="18FE361F" w:rsidP="6E8661D0">
            <w:pPr>
              <w:pStyle w:val="BodyText"/>
              <w:numPr>
                <w:ilvl w:val="0"/>
                <w:numId w:val="33"/>
              </w:numPr>
              <w:spacing w:after="0" w:line="240" w:lineRule="auto"/>
              <w:ind w:right="0"/>
              <w:rPr>
                <w:rFonts w:asciiTheme="minorHAnsi" w:hAnsiTheme="minorHAnsi" w:cstheme="minorBidi"/>
              </w:rPr>
            </w:pPr>
            <w:r w:rsidRPr="00EC1BF2">
              <w:rPr>
                <w:rFonts w:asciiTheme="minorHAnsi" w:hAnsiTheme="minorHAnsi" w:cstheme="minorBidi"/>
              </w:rPr>
              <w:t>T</w:t>
            </w:r>
            <w:r w:rsidR="356F5411" w:rsidRPr="00EC1BF2">
              <w:rPr>
                <w:rFonts w:asciiTheme="minorHAnsi" w:hAnsiTheme="minorHAnsi" w:cstheme="minorBidi"/>
              </w:rPr>
              <w:t>he cost of alcohol consumed as part a meal will not be reimbursed unless entertaining</w:t>
            </w:r>
            <w:r w:rsidR="00037F19">
              <w:rPr>
                <w:rFonts w:asciiTheme="minorHAnsi" w:hAnsiTheme="minorHAnsi" w:cstheme="minorBidi"/>
              </w:rPr>
              <w:t xml:space="preserve"> (see section 3 Hospitality and Entertaining).</w:t>
            </w:r>
          </w:p>
          <w:p w14:paraId="209E3F8F" w14:textId="513F481B" w:rsidR="00F50E4F" w:rsidRPr="00EC1BF2" w:rsidRDefault="00C20710" w:rsidP="00A65A2E">
            <w:pPr>
              <w:pStyle w:val="BodyText"/>
              <w:numPr>
                <w:ilvl w:val="0"/>
                <w:numId w:val="33"/>
              </w:numPr>
              <w:spacing w:after="0" w:line="240" w:lineRule="auto"/>
              <w:ind w:right="0"/>
              <w:rPr>
                <w:rFonts w:asciiTheme="minorHAnsi" w:hAnsiTheme="minorHAnsi" w:cstheme="minorHAnsi"/>
              </w:rPr>
            </w:pPr>
            <w:r w:rsidRPr="00563D36">
              <w:rPr>
                <w:rFonts w:cstheme="minorHAnsi"/>
              </w:rPr>
              <w:t xml:space="preserve">Working lunches or dinners with University colleagues, held away from University premises must not be claimed. </w:t>
            </w:r>
            <w:r w:rsidRPr="00EC1BF2">
              <w:rPr>
                <w:rFonts w:asciiTheme="minorHAnsi" w:hAnsiTheme="minorHAnsi" w:cstheme="minorHAnsi"/>
              </w:rPr>
              <w:t xml:space="preserve"> </w:t>
            </w:r>
          </w:p>
        </w:tc>
      </w:tr>
    </w:tbl>
    <w:p w14:paraId="58B0C1BD" w14:textId="2EFEDB3D" w:rsidR="0010579C" w:rsidRDefault="0010579C"/>
    <w:tbl>
      <w:tblPr>
        <w:tblStyle w:val="TableGrid"/>
        <w:tblW w:w="11058" w:type="dxa"/>
        <w:tblInd w:w="-998" w:type="dxa"/>
        <w:tblLook w:val="04A0" w:firstRow="1" w:lastRow="0" w:firstColumn="1" w:lastColumn="0" w:noHBand="0" w:noVBand="1"/>
      </w:tblPr>
      <w:tblGrid>
        <w:gridCol w:w="2127"/>
        <w:gridCol w:w="8931"/>
      </w:tblGrid>
      <w:tr w:rsidR="008042A5" w:rsidRPr="009263D3" w14:paraId="4BC64617" w14:textId="77777777" w:rsidTr="00A65A2E">
        <w:tc>
          <w:tcPr>
            <w:tcW w:w="11058" w:type="dxa"/>
            <w:gridSpan w:val="2"/>
            <w:shd w:val="clear" w:color="auto" w:fill="D9D9D9" w:themeFill="background1" w:themeFillShade="D9"/>
          </w:tcPr>
          <w:p w14:paraId="599C2284" w14:textId="6F7AE504" w:rsidR="008042A5" w:rsidRPr="00A65A2E" w:rsidRDefault="00221BE7" w:rsidP="00A65A2E">
            <w:pPr>
              <w:ind w:left="360"/>
              <w:jc w:val="center"/>
              <w:rPr>
                <w:rFonts w:cstheme="minorHAnsi"/>
                <w:b/>
              </w:rPr>
            </w:pPr>
            <w:r>
              <w:rPr>
                <w:rFonts w:cstheme="minorHAnsi"/>
                <w:b/>
              </w:rPr>
              <w:t xml:space="preserve">3. </w:t>
            </w:r>
            <w:r w:rsidR="008042A5" w:rsidRPr="00A65A2E">
              <w:rPr>
                <w:rFonts w:cstheme="minorHAnsi"/>
                <w:b/>
              </w:rPr>
              <w:t>Hospitality and Entertaining</w:t>
            </w:r>
          </w:p>
          <w:p w14:paraId="55E4F635" w14:textId="77777777" w:rsidR="008042A5" w:rsidRPr="009263D3" w:rsidRDefault="008042A5" w:rsidP="008042A5">
            <w:pPr>
              <w:jc w:val="center"/>
              <w:rPr>
                <w:rFonts w:cstheme="minorHAnsi"/>
              </w:rPr>
            </w:pPr>
            <w:r w:rsidRPr="009263D3">
              <w:rPr>
                <w:rFonts w:cstheme="minorHAnsi"/>
              </w:rPr>
              <w:t>The University will reimburse the provision of food, drink or other hospitality incurred in furthering University business.</w:t>
            </w:r>
          </w:p>
        </w:tc>
      </w:tr>
      <w:tr w:rsidR="008042A5" w:rsidRPr="009263D3" w14:paraId="1C4C078B" w14:textId="77777777" w:rsidTr="00A65A2E">
        <w:tc>
          <w:tcPr>
            <w:tcW w:w="2127" w:type="dxa"/>
          </w:tcPr>
          <w:p w14:paraId="107BBD58" w14:textId="77777777" w:rsidR="008042A5" w:rsidRPr="00BC6A94" w:rsidRDefault="008042A5">
            <w:pPr>
              <w:rPr>
                <w:rFonts w:cstheme="minorHAnsi"/>
                <w:b/>
              </w:rPr>
            </w:pPr>
            <w:r w:rsidRPr="00BC6A94">
              <w:rPr>
                <w:rFonts w:cstheme="minorHAnsi"/>
                <w:b/>
              </w:rPr>
              <w:t>Claimable</w:t>
            </w:r>
          </w:p>
        </w:tc>
        <w:tc>
          <w:tcPr>
            <w:tcW w:w="8931" w:type="dxa"/>
          </w:tcPr>
          <w:p w14:paraId="4BDA3157" w14:textId="7ED13216" w:rsidR="00624014" w:rsidRDefault="00624014" w:rsidP="3483F08E">
            <w:pPr>
              <w:rPr>
                <w:rFonts w:cstheme="minorHAnsi"/>
              </w:rPr>
            </w:pPr>
            <w:r w:rsidRPr="009263D3">
              <w:rPr>
                <w:rFonts w:cstheme="minorHAnsi"/>
              </w:rPr>
              <w:t xml:space="preserve">The University recognises that there may be occasions when it is appropriate to provide hospitality to external customers or other important stakeholders of the University. </w:t>
            </w:r>
          </w:p>
          <w:p w14:paraId="3A7B7632" w14:textId="51741308" w:rsidR="00352BD2" w:rsidRDefault="00352BD2" w:rsidP="3483F08E">
            <w:pPr>
              <w:rPr>
                <w:rFonts w:cstheme="minorHAnsi"/>
              </w:rPr>
            </w:pPr>
          </w:p>
          <w:p w14:paraId="6D0B0427" w14:textId="6C0BAA74" w:rsidR="00352BD2" w:rsidRPr="00897090" w:rsidRDefault="00352BD2" w:rsidP="3483F08E">
            <w:pPr>
              <w:rPr>
                <w:rFonts w:cstheme="minorHAnsi"/>
              </w:rPr>
            </w:pPr>
            <w:r w:rsidRPr="00A65A2E">
              <w:rPr>
                <w:rFonts w:cstheme="minorHAnsi"/>
              </w:rPr>
              <w:t>On these occasions it is expected that the purpose of entertaining is to foster new business, provide a documented benefit to the University or to continue existing academic or business contacts. Hospitality is an accepted courtesy of an academic or business relationship however the University must avoid a situation whereby the hospitality may be deemed to have influenced a decision or lead to allegations of a conflict of interest.</w:t>
            </w:r>
          </w:p>
          <w:p w14:paraId="471C3F7D" w14:textId="26DCF9F3" w:rsidR="00D63E26" w:rsidRDefault="00D63E26" w:rsidP="3483F08E"/>
          <w:p w14:paraId="554A3D02" w14:textId="3D62C6B0" w:rsidR="00761B68" w:rsidRDefault="00352BD2" w:rsidP="00B728D8">
            <w:pPr>
              <w:rPr>
                <w:rFonts w:cstheme="minorHAnsi"/>
              </w:rPr>
            </w:pPr>
            <w:r w:rsidRPr="009263D3">
              <w:rPr>
                <w:rFonts w:cstheme="minorHAnsi"/>
              </w:rPr>
              <w:t xml:space="preserve">Where University staff are being offered gifts or hospitality they should refer to the guidance within the University’s </w:t>
            </w:r>
            <w:hyperlink r:id="rId35" w:history="1">
              <w:r w:rsidRPr="009263D3">
                <w:rPr>
                  <w:rStyle w:val="Hyperlink"/>
                  <w:rFonts w:cstheme="minorHAnsi"/>
                </w:rPr>
                <w:t>Anti-Bribery and Corruption Policy</w:t>
              </w:r>
            </w:hyperlink>
            <w:r w:rsidRPr="009263D3">
              <w:rPr>
                <w:rFonts w:cstheme="minorHAnsi"/>
              </w:rPr>
              <w:t xml:space="preserve"> which provides clear guidance on accepting gifts and hospitality.</w:t>
            </w:r>
          </w:p>
          <w:p w14:paraId="1A8332F2" w14:textId="77777777" w:rsidR="00352BD2" w:rsidRDefault="00352BD2" w:rsidP="00B728D8">
            <w:pPr>
              <w:rPr>
                <w:rFonts w:cstheme="minorHAnsi"/>
              </w:rPr>
            </w:pPr>
          </w:p>
          <w:p w14:paraId="47D9404D" w14:textId="17DE560E" w:rsidR="00352BD2" w:rsidRDefault="00761B68" w:rsidP="00B728D8">
            <w:pPr>
              <w:rPr>
                <w:rFonts w:cstheme="minorHAnsi"/>
              </w:rPr>
            </w:pPr>
            <w:r w:rsidRPr="00D63E26">
              <w:rPr>
                <w:rFonts w:cstheme="minorHAnsi"/>
              </w:rPr>
              <w:t>Hospitality is treated as taxable unless external examiners, visiting speakers or lecturers, external collaborators on research or other projects, potential or actual sponsors or donors, government officials, or other publicly-funded organisations are present.</w:t>
            </w:r>
          </w:p>
          <w:p w14:paraId="4CBE8AF4" w14:textId="77777777" w:rsidR="00352BD2" w:rsidRDefault="00352BD2" w:rsidP="00B728D8">
            <w:pPr>
              <w:rPr>
                <w:rFonts w:cstheme="minorHAnsi"/>
                <w:sz w:val="20"/>
                <w:szCs w:val="20"/>
              </w:rPr>
            </w:pPr>
          </w:p>
          <w:p w14:paraId="761B9C67" w14:textId="5208FB52" w:rsidR="00F50E4F" w:rsidRPr="00A65A2E" w:rsidRDefault="00352BD2" w:rsidP="00A65A2E">
            <w:pPr>
              <w:rPr>
                <w:rFonts w:cstheme="minorHAnsi"/>
                <w:b/>
                <w:color w:val="FF0000"/>
              </w:rPr>
            </w:pPr>
            <w:r w:rsidRPr="00A65A2E">
              <w:rPr>
                <w:rFonts w:cstheme="minorHAnsi"/>
              </w:rPr>
              <w:t>All enter</w:t>
            </w:r>
            <w:r w:rsidR="00E721A0" w:rsidRPr="00897090">
              <w:rPr>
                <w:rFonts w:cstheme="minorHAnsi"/>
              </w:rPr>
              <w:t>ta</w:t>
            </w:r>
            <w:r w:rsidR="00E721A0">
              <w:rPr>
                <w:rFonts w:cstheme="minorHAnsi"/>
              </w:rPr>
              <w:t xml:space="preserve">ining </w:t>
            </w:r>
            <w:r w:rsidRPr="00A65A2E">
              <w:rPr>
                <w:rFonts w:cstheme="minorHAnsi"/>
              </w:rPr>
              <w:t>must be authorised by the Head of School/Planning Unit before it is incurred unless there are acceptable unforeseen circumstances.</w:t>
            </w:r>
          </w:p>
        </w:tc>
      </w:tr>
      <w:tr w:rsidR="002B2FB6" w:rsidRPr="009263D3" w14:paraId="1F1C2674" w14:textId="77777777" w:rsidTr="00A65A2E">
        <w:tc>
          <w:tcPr>
            <w:tcW w:w="2127" w:type="dxa"/>
            <w:tcBorders>
              <w:bottom w:val="single" w:sz="4" w:space="0" w:color="auto"/>
            </w:tcBorders>
          </w:tcPr>
          <w:p w14:paraId="2858919E" w14:textId="77777777" w:rsidR="002B2FB6" w:rsidRPr="00BC6A94" w:rsidRDefault="002B2FB6" w:rsidP="002B2FB6">
            <w:pPr>
              <w:rPr>
                <w:rFonts w:cstheme="minorHAnsi"/>
                <w:b/>
              </w:rPr>
            </w:pPr>
            <w:r w:rsidRPr="00BC6A94">
              <w:rPr>
                <w:rFonts w:cstheme="minorHAnsi"/>
                <w:b/>
              </w:rPr>
              <w:t>Making a Claim</w:t>
            </w:r>
          </w:p>
        </w:tc>
        <w:tc>
          <w:tcPr>
            <w:tcW w:w="8931" w:type="dxa"/>
            <w:tcBorders>
              <w:bottom w:val="single" w:sz="4" w:space="0" w:color="auto"/>
            </w:tcBorders>
          </w:tcPr>
          <w:p w14:paraId="7ED57A09" w14:textId="77777777" w:rsidR="00352BD2" w:rsidRPr="00A65A2E" w:rsidRDefault="00352BD2" w:rsidP="00352BD2">
            <w:pPr>
              <w:rPr>
                <w:rFonts w:cstheme="minorHAnsi"/>
              </w:rPr>
            </w:pPr>
            <w:r w:rsidRPr="00A65A2E">
              <w:rPr>
                <w:rFonts w:cstheme="minorHAnsi"/>
              </w:rPr>
              <w:t xml:space="preserve">Staff in attendance must be proportionate with the number of visitors with a maximum ratio of three University employees to every one visitor. The maximum ratio of 3:1 University employees to external guests is a critical factor in determining whether such expenses are tax allowable for the University. </w:t>
            </w:r>
          </w:p>
          <w:p w14:paraId="5EB79BA9" w14:textId="77777777" w:rsidR="00352BD2" w:rsidRPr="00A65A2E" w:rsidRDefault="00352BD2" w:rsidP="00352BD2">
            <w:pPr>
              <w:rPr>
                <w:rFonts w:cstheme="minorHAnsi"/>
              </w:rPr>
            </w:pPr>
          </w:p>
          <w:p w14:paraId="20888E12" w14:textId="77777777" w:rsidR="00221BE7" w:rsidRDefault="00352BD2" w:rsidP="00A65A2E">
            <w:pPr>
              <w:rPr>
                <w:rFonts w:cstheme="minorHAnsi"/>
              </w:rPr>
            </w:pPr>
            <w:r w:rsidRPr="00A65A2E">
              <w:rPr>
                <w:rFonts w:cstheme="minorHAnsi"/>
              </w:rPr>
              <w:t>The following information must be shown on the claim:</w:t>
            </w:r>
          </w:p>
          <w:p w14:paraId="3B55B5B7" w14:textId="29505ECB" w:rsidR="00221BE7" w:rsidRPr="00897090" w:rsidRDefault="00221BE7" w:rsidP="00A65A2E">
            <w:pPr>
              <w:pStyle w:val="ListParagraph"/>
              <w:numPr>
                <w:ilvl w:val="0"/>
                <w:numId w:val="45"/>
              </w:numPr>
              <w:rPr>
                <w:rFonts w:cstheme="minorHAnsi"/>
              </w:rPr>
            </w:pPr>
            <w:r w:rsidRPr="00897090">
              <w:rPr>
                <w:rFonts w:cstheme="minorHAnsi"/>
              </w:rPr>
              <w:t>the name(s) of attendees</w:t>
            </w:r>
          </w:p>
          <w:p w14:paraId="1C3EAEAE" w14:textId="1924E6BA" w:rsidR="00221BE7" w:rsidRPr="00897090" w:rsidRDefault="00352BD2" w:rsidP="00A65A2E">
            <w:pPr>
              <w:pStyle w:val="ListParagraph"/>
              <w:numPr>
                <w:ilvl w:val="0"/>
                <w:numId w:val="45"/>
              </w:numPr>
              <w:rPr>
                <w:rFonts w:cstheme="minorHAnsi"/>
              </w:rPr>
            </w:pPr>
            <w:r w:rsidRPr="00A65A2E">
              <w:rPr>
                <w:rFonts w:cstheme="minorHAnsi"/>
              </w:rPr>
              <w:t>the organisation which they represent</w:t>
            </w:r>
            <w:r w:rsidR="00221BE7">
              <w:rPr>
                <w:rFonts w:cstheme="minorHAnsi"/>
              </w:rPr>
              <w:t xml:space="preserve"> and</w:t>
            </w:r>
          </w:p>
          <w:p w14:paraId="68D71A63" w14:textId="3B31D4DF" w:rsidR="005328BF" w:rsidRPr="009263D3" w:rsidRDefault="00352BD2" w:rsidP="00A65A2E">
            <w:pPr>
              <w:pStyle w:val="ListParagraph"/>
            </w:pPr>
            <w:r w:rsidRPr="00A65A2E">
              <w:rPr>
                <w:rFonts w:cstheme="minorHAnsi"/>
              </w:rPr>
              <w:t>the purpose of the entertainment.</w:t>
            </w:r>
          </w:p>
        </w:tc>
      </w:tr>
      <w:tr w:rsidR="002B2FB6" w:rsidRPr="009263D3" w14:paraId="3D684132" w14:textId="77777777" w:rsidTr="00A65A2E">
        <w:tc>
          <w:tcPr>
            <w:tcW w:w="2127" w:type="dxa"/>
            <w:tcBorders>
              <w:bottom w:val="single" w:sz="4" w:space="0" w:color="auto"/>
            </w:tcBorders>
          </w:tcPr>
          <w:p w14:paraId="15FBE57E" w14:textId="77777777" w:rsidR="002B2FB6" w:rsidRPr="00BC6A94" w:rsidRDefault="002B2FB6" w:rsidP="002B2FB6">
            <w:pPr>
              <w:rPr>
                <w:rFonts w:cstheme="minorHAnsi"/>
                <w:b/>
              </w:rPr>
            </w:pPr>
            <w:r w:rsidRPr="00BC6A94">
              <w:rPr>
                <w:rFonts w:cstheme="minorHAnsi"/>
                <w:b/>
              </w:rPr>
              <w:lastRenderedPageBreak/>
              <w:t>What should not be claimed</w:t>
            </w:r>
          </w:p>
        </w:tc>
        <w:tc>
          <w:tcPr>
            <w:tcW w:w="8931" w:type="dxa"/>
            <w:tcBorders>
              <w:bottom w:val="single" w:sz="4" w:space="0" w:color="auto"/>
            </w:tcBorders>
          </w:tcPr>
          <w:p w14:paraId="2C40E579" w14:textId="01C03872" w:rsidR="00253284" w:rsidRPr="00037F19" w:rsidRDefault="00253284" w:rsidP="00A65A2E">
            <w:pPr>
              <w:pStyle w:val="ListParagraph"/>
              <w:numPr>
                <w:ilvl w:val="0"/>
                <w:numId w:val="41"/>
              </w:numPr>
              <w:rPr>
                <w:rStyle w:val="CommentReference"/>
                <w:sz w:val="22"/>
                <w:szCs w:val="22"/>
              </w:rPr>
            </w:pPr>
            <w:r w:rsidRPr="005328BF">
              <w:t>Events that don't meet our gifts and hospitality policy</w:t>
            </w:r>
            <w:r w:rsidRPr="00897090">
              <w:rPr>
                <w:rStyle w:val="CommentReference"/>
                <w:sz w:val="22"/>
                <w:szCs w:val="22"/>
              </w:rPr>
              <w:t xml:space="preserve"> </w:t>
            </w:r>
          </w:p>
          <w:p w14:paraId="7B9FD2D5" w14:textId="093E7275" w:rsidR="002B2FB6" w:rsidRPr="009263D3" w:rsidRDefault="002B2FB6" w:rsidP="00A65A2E">
            <w:pPr>
              <w:pStyle w:val="ListParagraph"/>
              <w:numPr>
                <w:ilvl w:val="0"/>
                <w:numId w:val="41"/>
              </w:numPr>
            </w:pPr>
            <w:r w:rsidRPr="005328BF">
              <w:t>Tips in excess of 15%</w:t>
            </w:r>
            <w:r w:rsidR="00253284" w:rsidRPr="00897090">
              <w:rPr>
                <w:rStyle w:val="CommentReference"/>
                <w:sz w:val="22"/>
                <w:szCs w:val="22"/>
              </w:rPr>
              <w:t xml:space="preserve"> </w:t>
            </w:r>
          </w:p>
        </w:tc>
      </w:tr>
    </w:tbl>
    <w:p w14:paraId="38FA0800" w14:textId="6756D99A" w:rsidR="00037F19" w:rsidRDefault="00037F19"/>
    <w:tbl>
      <w:tblPr>
        <w:tblStyle w:val="TableGrid"/>
        <w:tblW w:w="11058" w:type="dxa"/>
        <w:tblInd w:w="-998" w:type="dxa"/>
        <w:tblLook w:val="04A0" w:firstRow="1" w:lastRow="0" w:firstColumn="1" w:lastColumn="0" w:noHBand="0" w:noVBand="1"/>
      </w:tblPr>
      <w:tblGrid>
        <w:gridCol w:w="2127"/>
        <w:gridCol w:w="8931"/>
      </w:tblGrid>
      <w:tr w:rsidR="002B2FB6" w:rsidRPr="009263D3" w14:paraId="7BF5ABB6" w14:textId="77777777" w:rsidTr="00A65A2E">
        <w:trPr>
          <w:trHeight w:val="567"/>
        </w:trPr>
        <w:tc>
          <w:tcPr>
            <w:tcW w:w="11058" w:type="dxa"/>
            <w:gridSpan w:val="2"/>
            <w:tcBorders>
              <w:top w:val="single" w:sz="4" w:space="0" w:color="auto"/>
            </w:tcBorders>
            <w:shd w:val="clear" w:color="auto" w:fill="D9D9D9" w:themeFill="background1" w:themeFillShade="D9"/>
          </w:tcPr>
          <w:p w14:paraId="7F4F318C" w14:textId="2BF75573" w:rsidR="002B2FB6" w:rsidRPr="00A65A2E" w:rsidRDefault="007651E7" w:rsidP="00A65A2E">
            <w:pPr>
              <w:pStyle w:val="ListParagraph"/>
              <w:numPr>
                <w:ilvl w:val="0"/>
                <w:numId w:val="49"/>
              </w:numPr>
              <w:jc w:val="center"/>
              <w:rPr>
                <w:rFonts w:cstheme="minorHAnsi"/>
                <w:b/>
              </w:rPr>
            </w:pPr>
            <w:r w:rsidRPr="00A65A2E">
              <w:rPr>
                <w:rFonts w:cstheme="minorHAnsi"/>
                <w:b/>
              </w:rPr>
              <w:t>Other Business Expenses</w:t>
            </w:r>
          </w:p>
          <w:p w14:paraId="1C2CC105" w14:textId="77777777" w:rsidR="002B2FB6" w:rsidRPr="009263D3" w:rsidRDefault="002B2FB6" w:rsidP="002B2FB6">
            <w:pPr>
              <w:ind w:left="360"/>
              <w:jc w:val="center"/>
              <w:rPr>
                <w:rFonts w:cstheme="minorHAnsi"/>
              </w:rPr>
            </w:pPr>
            <w:r w:rsidRPr="009263D3">
              <w:rPr>
                <w:rFonts w:cstheme="minorHAnsi"/>
              </w:rPr>
              <w:t>The University may reimburse other costs relevant to undertaking University business</w:t>
            </w:r>
          </w:p>
        </w:tc>
      </w:tr>
      <w:tr w:rsidR="002B2FB6" w:rsidRPr="009263D3" w14:paraId="439F4F47" w14:textId="77777777" w:rsidTr="00A65A2E">
        <w:tc>
          <w:tcPr>
            <w:tcW w:w="2127" w:type="dxa"/>
          </w:tcPr>
          <w:p w14:paraId="1AC96F96" w14:textId="77777777" w:rsidR="002B2FB6" w:rsidRPr="00BC6A94" w:rsidRDefault="002B2FB6" w:rsidP="002B2FB6">
            <w:pPr>
              <w:rPr>
                <w:rFonts w:cstheme="minorHAnsi"/>
                <w:b/>
              </w:rPr>
            </w:pPr>
            <w:r w:rsidRPr="00BC6A94">
              <w:rPr>
                <w:rFonts w:cstheme="minorHAnsi"/>
                <w:b/>
              </w:rPr>
              <w:t>Claimable</w:t>
            </w:r>
          </w:p>
        </w:tc>
        <w:tc>
          <w:tcPr>
            <w:tcW w:w="8931" w:type="dxa"/>
          </w:tcPr>
          <w:p w14:paraId="0E9F6C35" w14:textId="31FC66B2" w:rsidR="007651E7" w:rsidRDefault="00D42C42" w:rsidP="00A65A2E">
            <w:pPr>
              <w:ind w:right="159"/>
              <w:rPr>
                <w:rFonts w:cstheme="minorHAnsi"/>
              </w:rPr>
            </w:pPr>
            <w:r>
              <w:rPr>
                <w:rFonts w:cstheme="minorHAnsi"/>
              </w:rPr>
              <w:t xml:space="preserve">The majority of </w:t>
            </w:r>
            <w:r w:rsidR="00690587" w:rsidRPr="009263D3">
              <w:rPr>
                <w:rFonts w:cstheme="minorHAnsi"/>
              </w:rPr>
              <w:t>Business expenditure must be incurred through University procurement routes, primarily purchase orders. Unless there are exceptional circumstances, items such as equipment, computer hardware, software,</w:t>
            </w:r>
            <w:r w:rsidR="00690587" w:rsidRPr="009263D3" w:rsidDel="001B0A87">
              <w:rPr>
                <w:rFonts w:cstheme="minorHAnsi"/>
              </w:rPr>
              <w:t xml:space="preserve"> </w:t>
            </w:r>
            <w:r w:rsidR="00690587" w:rsidRPr="009263D3">
              <w:rPr>
                <w:rFonts w:cstheme="minorHAnsi"/>
              </w:rPr>
              <w:t xml:space="preserve">consultancy, any staff-related payments and other business expenditure including mobile contracts for work-related purposes must not be claimed on expenses. </w:t>
            </w:r>
            <w:r w:rsidR="00156F66">
              <w:rPr>
                <w:rFonts w:cstheme="minorHAnsi"/>
              </w:rPr>
              <w:t xml:space="preserve"> </w:t>
            </w:r>
            <w:r w:rsidR="007651E7" w:rsidRPr="005F0B18">
              <w:rPr>
                <w:rFonts w:cstheme="minorHAnsi"/>
              </w:rPr>
              <w:t>Expen</w:t>
            </w:r>
            <w:r w:rsidR="007651E7">
              <w:rPr>
                <w:rFonts w:cstheme="minorHAnsi"/>
              </w:rPr>
              <w:t xml:space="preserve">se claims must </w:t>
            </w:r>
            <w:r w:rsidR="00C407A7">
              <w:rPr>
                <w:rFonts w:cstheme="minorHAnsi"/>
              </w:rPr>
              <w:t xml:space="preserve">therefore </w:t>
            </w:r>
            <w:r w:rsidR="007651E7" w:rsidRPr="005F0B18">
              <w:rPr>
                <w:rFonts w:cstheme="minorHAnsi"/>
              </w:rPr>
              <w:t>be used to reimburse incidental expenditure (personal costs incurred whilst on University business), not general business expenditure.</w:t>
            </w:r>
          </w:p>
          <w:p w14:paraId="33BAA6C6" w14:textId="41DEABC4" w:rsidR="00690587" w:rsidRDefault="00690587" w:rsidP="00A65A2E">
            <w:pPr>
              <w:ind w:right="159"/>
              <w:rPr>
                <w:rFonts w:cstheme="minorHAnsi"/>
              </w:rPr>
            </w:pPr>
          </w:p>
          <w:p w14:paraId="3CCA9ABE" w14:textId="08E1B842" w:rsidR="002B2FB6" w:rsidRPr="009263D3" w:rsidRDefault="00690587" w:rsidP="00A65A2E">
            <w:pPr>
              <w:ind w:right="159"/>
              <w:rPr>
                <w:rFonts w:cstheme="minorHAnsi"/>
              </w:rPr>
            </w:pPr>
            <w:r w:rsidRPr="009263D3">
              <w:t xml:space="preserve">If there are other reasons why the University procurement routes are not appropriate, an </w:t>
            </w:r>
            <w:hyperlink r:id="rId36" w:history="1">
              <w:r w:rsidRPr="009263D3">
                <w:rPr>
                  <w:rStyle w:val="Hyperlink"/>
                  <w:rFonts w:cstheme="minorHAnsi"/>
                  <w:color w:val="auto"/>
                </w:rPr>
                <w:t>application for a corporate credit card</w:t>
              </w:r>
            </w:hyperlink>
            <w:r w:rsidRPr="009263D3">
              <w:t xml:space="preserve"> can be submitted to the Director </w:t>
            </w:r>
            <w:r>
              <w:t xml:space="preserve">of </w:t>
            </w:r>
            <w:r w:rsidRPr="009263D3">
              <w:t>Finance Specialist Services, for approval.</w:t>
            </w:r>
          </w:p>
        </w:tc>
      </w:tr>
      <w:tr w:rsidR="002B2FB6" w:rsidRPr="009263D3" w14:paraId="656F6709" w14:textId="77777777" w:rsidTr="00A65A2E">
        <w:tc>
          <w:tcPr>
            <w:tcW w:w="2127" w:type="dxa"/>
          </w:tcPr>
          <w:p w14:paraId="4585626A" w14:textId="77777777" w:rsidR="002B2FB6" w:rsidRPr="00BC6A94" w:rsidRDefault="002B2FB6" w:rsidP="002B2FB6">
            <w:pPr>
              <w:rPr>
                <w:rFonts w:cstheme="minorHAnsi"/>
                <w:b/>
              </w:rPr>
            </w:pPr>
            <w:r w:rsidRPr="00BC6A94">
              <w:rPr>
                <w:rFonts w:cstheme="minorHAnsi"/>
                <w:b/>
              </w:rPr>
              <w:t>Membership Fees</w:t>
            </w:r>
          </w:p>
        </w:tc>
        <w:tc>
          <w:tcPr>
            <w:tcW w:w="8931" w:type="dxa"/>
          </w:tcPr>
          <w:p w14:paraId="00CBA473" w14:textId="392CC6E5" w:rsidR="002B2FB6" w:rsidRPr="009263D3" w:rsidRDefault="002B2FB6" w:rsidP="002B2FB6">
            <w:pPr>
              <w:rPr>
                <w:rFonts w:cstheme="minorHAnsi"/>
              </w:rPr>
            </w:pPr>
            <w:r w:rsidRPr="009263D3">
              <w:rPr>
                <w:rFonts w:cstheme="minorHAnsi"/>
              </w:rPr>
              <w:t xml:space="preserve">Personal membership subscriptions to professional bodies will not normally be reimbursed. The Head of School/Planning Unit can agree to meet the cost of an annual subscription or membership to a professional body from University funds where it can be demonstrated that an individual’s membership results in wider benefit or savings to the University, for example reduced conference fees that exceed the cost of membership. </w:t>
            </w:r>
          </w:p>
          <w:p w14:paraId="32DB0382" w14:textId="43D3E0A2" w:rsidR="002B2FB6" w:rsidRDefault="002B2FB6" w:rsidP="002B2FB6">
            <w:pPr>
              <w:pStyle w:val="BodyText"/>
              <w:spacing w:line="240" w:lineRule="auto"/>
              <w:ind w:left="0" w:firstLine="0"/>
              <w:rPr>
                <w:rFonts w:asciiTheme="minorHAnsi" w:hAnsiTheme="minorHAnsi" w:cstheme="minorHAnsi"/>
              </w:rPr>
            </w:pPr>
          </w:p>
          <w:p w14:paraId="291D55C0" w14:textId="58FD1787" w:rsidR="002B2FB6" w:rsidRPr="009263D3" w:rsidRDefault="002B2FB6" w:rsidP="002B2FB6">
            <w:pPr>
              <w:pStyle w:val="BodyText"/>
              <w:spacing w:line="240" w:lineRule="auto"/>
              <w:ind w:left="0" w:firstLine="0"/>
              <w:rPr>
                <w:rFonts w:cstheme="minorHAnsi"/>
              </w:rPr>
            </w:pPr>
            <w:r w:rsidRPr="009263D3">
              <w:rPr>
                <w:rFonts w:asciiTheme="minorHAnsi" w:hAnsiTheme="minorHAnsi" w:cstheme="minorHAnsi"/>
              </w:rPr>
              <w:t xml:space="preserve">Personal membership subscriptions for staff with training contracts will be reimbursed. The professional body must be listed in </w:t>
            </w:r>
            <w:hyperlink r:id="rId37" w:history="1">
              <w:r w:rsidRPr="009263D3">
                <w:rPr>
                  <w:rStyle w:val="Hyperlink"/>
                  <w:rFonts w:asciiTheme="minorHAnsi" w:hAnsiTheme="minorHAnsi" w:cstheme="minorHAnsi"/>
                </w:rPr>
                <w:t>HMRC’s professional bodies approved for tax relief</w:t>
              </w:r>
            </w:hyperlink>
            <w:r w:rsidRPr="009263D3">
              <w:rPr>
                <w:rFonts w:asciiTheme="minorHAnsi" w:hAnsiTheme="minorHAnsi" w:cstheme="minorHAnsi"/>
              </w:rPr>
              <w:t xml:space="preserve">. For other professional memberships, individuals are entitled to obtain tax relief on professional subscriptions they fund themselves if the professional body is on HMRC’s qualifying professional bodies. </w:t>
            </w:r>
          </w:p>
        </w:tc>
      </w:tr>
      <w:tr w:rsidR="002B2FB6" w:rsidRPr="009263D3" w14:paraId="1CEE95D0" w14:textId="77777777" w:rsidTr="00A65A2E">
        <w:tc>
          <w:tcPr>
            <w:tcW w:w="2127" w:type="dxa"/>
          </w:tcPr>
          <w:p w14:paraId="71ED03B6" w14:textId="55A54985" w:rsidR="002B2FB6" w:rsidRPr="00BC6A94" w:rsidRDefault="002B2FB6" w:rsidP="002B2FB6">
            <w:pPr>
              <w:rPr>
                <w:rFonts w:cstheme="minorHAnsi"/>
                <w:b/>
              </w:rPr>
            </w:pPr>
            <w:r w:rsidRPr="00BC6A94">
              <w:rPr>
                <w:rFonts w:cstheme="minorHAnsi"/>
                <w:b/>
              </w:rPr>
              <w:t>Visa and associated fees</w:t>
            </w:r>
          </w:p>
        </w:tc>
        <w:tc>
          <w:tcPr>
            <w:tcW w:w="8931" w:type="dxa"/>
          </w:tcPr>
          <w:p w14:paraId="2CB4535B" w14:textId="011BBA9E" w:rsidR="002B2FB6" w:rsidRPr="009263D3" w:rsidRDefault="002B2FB6" w:rsidP="002B2FB6">
            <w:pPr>
              <w:rPr>
                <w:rFonts w:cstheme="minorHAnsi"/>
              </w:rPr>
            </w:pPr>
            <w:r w:rsidRPr="009263D3">
              <w:rPr>
                <w:rFonts w:cstheme="minorHAnsi"/>
              </w:rPr>
              <w:t xml:space="preserve">The University has a </w:t>
            </w:r>
            <w:hyperlink r:id="rId38" w:history="1">
              <w:r w:rsidRPr="009263D3">
                <w:rPr>
                  <w:rStyle w:val="Hyperlink"/>
                  <w:rFonts w:cstheme="minorHAnsi"/>
                </w:rPr>
                <w:t>policy of reimbursing visa and associated fees</w:t>
              </w:r>
            </w:hyperlink>
            <w:r w:rsidRPr="009263D3">
              <w:rPr>
                <w:rFonts w:cstheme="minorHAnsi"/>
              </w:rPr>
              <w:t xml:space="preserve"> and </w:t>
            </w:r>
            <w:hyperlink r:id="rId39" w:history="1">
              <w:r w:rsidRPr="009263D3">
                <w:rPr>
                  <w:rStyle w:val="Hyperlink"/>
                  <w:rFonts w:cstheme="minorHAnsi"/>
                </w:rPr>
                <w:t>EU settlement scheme fees</w:t>
              </w:r>
            </w:hyperlink>
            <w:r w:rsidRPr="009263D3">
              <w:rPr>
                <w:rFonts w:cstheme="minorHAnsi"/>
              </w:rPr>
              <w:t xml:space="preserve"> incurred by new and existing staff whose employment it sponsors</w:t>
            </w:r>
            <w:r>
              <w:rPr>
                <w:rFonts w:cstheme="minorHAnsi"/>
              </w:rPr>
              <w:t xml:space="preserve">. </w:t>
            </w:r>
            <w:r>
              <w:rPr>
                <w:rStyle w:val="normaltextrun"/>
                <w:rFonts w:ascii="Calibri" w:hAnsi="Calibri" w:cs="Calibri"/>
                <w:color w:val="000000"/>
                <w:shd w:val="clear" w:color="auto" w:fill="FFFFFF"/>
              </w:rPr>
              <w:t xml:space="preserve">Claims should be submitted using the </w:t>
            </w:r>
            <w:hyperlink r:id="rId40" w:history="1">
              <w:r w:rsidRPr="00A50652">
                <w:rPr>
                  <w:rStyle w:val="Hyperlink"/>
                  <w:rFonts w:ascii="Calibri" w:hAnsi="Calibri" w:cs="Calibri"/>
                  <w:shd w:val="clear" w:color="auto" w:fill="FFFFFF"/>
                </w:rPr>
                <w:t>Visa Reimbursement Claim Form</w:t>
              </w:r>
            </w:hyperlink>
            <w:r w:rsidRPr="00A50652">
              <w:rPr>
                <w:rStyle w:val="normaltextrun"/>
                <w:rFonts w:ascii="Calibri" w:hAnsi="Calibri" w:cs="Calibri"/>
                <w:color w:val="000000"/>
                <w:shd w:val="clear" w:color="auto" w:fill="FFFFFF"/>
              </w:rPr>
              <w:t> </w:t>
            </w:r>
            <w:r>
              <w:rPr>
                <w:rStyle w:val="normaltextrun"/>
                <w:rFonts w:ascii="Calibri" w:hAnsi="Calibri" w:cs="Calibri"/>
                <w:color w:val="000000"/>
                <w:shd w:val="clear" w:color="auto" w:fill="FFFFFF"/>
              </w:rPr>
              <w:t>provided by HR rather than the expenses claim system.</w:t>
            </w:r>
            <w:r>
              <w:rPr>
                <w:rStyle w:val="eop"/>
                <w:rFonts w:ascii="Calibri" w:hAnsi="Calibri" w:cs="Calibri"/>
                <w:color w:val="000000"/>
                <w:shd w:val="clear" w:color="auto" w:fill="FFFFFF"/>
              </w:rPr>
              <w:t> </w:t>
            </w:r>
          </w:p>
        </w:tc>
      </w:tr>
      <w:tr w:rsidR="00813ED3" w:rsidRPr="009263D3" w14:paraId="234D1DFD" w14:textId="77777777" w:rsidTr="00A65A2E">
        <w:tc>
          <w:tcPr>
            <w:tcW w:w="2127" w:type="dxa"/>
          </w:tcPr>
          <w:p w14:paraId="2752D6FA" w14:textId="416E9D65" w:rsidR="00813ED3" w:rsidRPr="00BC6A94" w:rsidRDefault="00813ED3" w:rsidP="00813ED3">
            <w:pPr>
              <w:rPr>
                <w:rFonts w:cstheme="minorHAnsi"/>
                <w:b/>
              </w:rPr>
            </w:pPr>
            <w:r w:rsidRPr="00BC6A94">
              <w:rPr>
                <w:rFonts w:cstheme="minorHAnsi"/>
                <w:b/>
              </w:rPr>
              <w:t>Staff Events</w:t>
            </w:r>
          </w:p>
        </w:tc>
        <w:tc>
          <w:tcPr>
            <w:tcW w:w="8931" w:type="dxa"/>
          </w:tcPr>
          <w:p w14:paraId="685EC083" w14:textId="77777777" w:rsidR="00813ED3" w:rsidRPr="002B2FB6" w:rsidRDefault="00813ED3" w:rsidP="00813ED3">
            <w:pPr>
              <w:pStyle w:val="BodyText"/>
              <w:spacing w:line="240" w:lineRule="auto"/>
              <w:ind w:left="0" w:firstLine="0"/>
              <w:rPr>
                <w:rFonts w:asciiTheme="minorHAnsi" w:hAnsiTheme="minorHAnsi" w:cstheme="minorHAnsi"/>
              </w:rPr>
            </w:pPr>
            <w:r w:rsidRPr="009263D3">
              <w:rPr>
                <w:rFonts w:asciiTheme="minorHAnsi" w:hAnsiTheme="minorHAnsi" w:cstheme="minorHAnsi"/>
              </w:rPr>
              <w:t xml:space="preserve">If there is a business reason for staff events and the business agenda is a substantive part of the day, the costs of reasonable non-alcoholic refreshments for work-related staff training events, away days and team building events will be reimbursed. </w:t>
            </w:r>
            <w:r w:rsidRPr="002B2FB6">
              <w:t>Refreshments should be arranged and purchased through Edinburgh First wherever possible.</w:t>
            </w:r>
          </w:p>
          <w:p w14:paraId="300DFA6E" w14:textId="3566BD08" w:rsidR="00813ED3" w:rsidRPr="009263D3" w:rsidRDefault="00813ED3" w:rsidP="00813ED3">
            <w:pPr>
              <w:rPr>
                <w:rFonts w:cstheme="minorHAnsi"/>
              </w:rPr>
            </w:pPr>
            <w:r w:rsidRPr="009263D3">
              <w:rPr>
                <w:rFonts w:cstheme="minorHAnsi"/>
              </w:rPr>
              <w:t>Costs of regular annual events such as Christmas parties can be reimbursed and are not taxable for the individual if the event is open to the whole School or Planning Unit, not limited to a research team or other unit in a School or Planning Unit.</w:t>
            </w:r>
          </w:p>
        </w:tc>
      </w:tr>
      <w:tr w:rsidR="00813ED3" w:rsidRPr="009263D3" w14:paraId="41D2C190" w14:textId="77777777" w:rsidTr="00A65A2E">
        <w:trPr>
          <w:trHeight w:val="812"/>
        </w:trPr>
        <w:tc>
          <w:tcPr>
            <w:tcW w:w="2127" w:type="dxa"/>
          </w:tcPr>
          <w:p w14:paraId="38A73AD2" w14:textId="1E1DA4FC" w:rsidR="00813ED3" w:rsidRPr="00BC6A94" w:rsidRDefault="00813ED3" w:rsidP="00813ED3">
            <w:pPr>
              <w:rPr>
                <w:rFonts w:cstheme="minorHAnsi"/>
                <w:b/>
              </w:rPr>
            </w:pPr>
            <w:r w:rsidRPr="00BC6A94">
              <w:rPr>
                <w:rFonts w:cstheme="minorHAnsi"/>
                <w:b/>
              </w:rPr>
              <w:t>Relocation</w:t>
            </w:r>
          </w:p>
        </w:tc>
        <w:tc>
          <w:tcPr>
            <w:tcW w:w="8931" w:type="dxa"/>
            <w:vAlign w:val="center"/>
          </w:tcPr>
          <w:p w14:paraId="02884BDB" w14:textId="7F3E6779" w:rsidR="00813ED3" w:rsidRPr="009263D3" w:rsidRDefault="00813ED3" w:rsidP="00813ED3">
            <w:pPr>
              <w:pStyle w:val="BodyText"/>
              <w:spacing w:line="240" w:lineRule="auto"/>
              <w:ind w:left="0" w:firstLine="0"/>
              <w:rPr>
                <w:rFonts w:asciiTheme="minorHAnsi" w:hAnsiTheme="minorHAnsi" w:cstheme="minorHAnsi"/>
                <w:color w:val="0563C1" w:themeColor="hyperlink"/>
                <w:u w:val="single"/>
              </w:rPr>
            </w:pPr>
            <w:r w:rsidRPr="009263D3">
              <w:rPr>
                <w:rFonts w:asciiTheme="minorHAnsi" w:hAnsiTheme="minorHAnsi" w:cstheme="minorHAnsi"/>
              </w:rPr>
              <w:t xml:space="preserve">Authorised removal and relocation costs are met by the University. Details are contained in the </w:t>
            </w:r>
            <w:hyperlink r:id="rId41" w:history="1">
              <w:r w:rsidRPr="009263D3">
                <w:rPr>
                  <w:rStyle w:val="Hyperlink"/>
                  <w:rFonts w:asciiTheme="minorHAnsi" w:hAnsiTheme="minorHAnsi" w:cstheme="minorHAnsi"/>
                </w:rPr>
                <w:t>Relocation policy</w:t>
              </w:r>
            </w:hyperlink>
            <w:r w:rsidRPr="009263D3">
              <w:rPr>
                <w:rFonts w:asciiTheme="minorHAnsi" w:hAnsiTheme="minorHAnsi" w:cstheme="minorHAnsi"/>
              </w:rPr>
              <w:t xml:space="preserve"> administered by Hu</w:t>
            </w:r>
            <w:r>
              <w:rPr>
                <w:rFonts w:asciiTheme="minorHAnsi" w:hAnsiTheme="minorHAnsi" w:cstheme="minorHAnsi"/>
              </w:rPr>
              <w:t>man Resources.</w:t>
            </w:r>
          </w:p>
        </w:tc>
      </w:tr>
      <w:tr w:rsidR="00813ED3" w:rsidRPr="009263D3" w14:paraId="199EE169" w14:textId="77777777" w:rsidTr="00A65A2E">
        <w:tc>
          <w:tcPr>
            <w:tcW w:w="2127" w:type="dxa"/>
          </w:tcPr>
          <w:p w14:paraId="7DD0BEA0" w14:textId="12A572B5" w:rsidR="00813ED3" w:rsidRPr="00BC6A94" w:rsidRDefault="00813ED3" w:rsidP="00813ED3">
            <w:pPr>
              <w:rPr>
                <w:rFonts w:cstheme="minorHAnsi"/>
                <w:b/>
              </w:rPr>
            </w:pPr>
            <w:r>
              <w:rPr>
                <w:rFonts w:cstheme="minorHAnsi"/>
                <w:b/>
              </w:rPr>
              <w:t>Mobile phone costs</w:t>
            </w:r>
          </w:p>
        </w:tc>
        <w:tc>
          <w:tcPr>
            <w:tcW w:w="8931" w:type="dxa"/>
          </w:tcPr>
          <w:p w14:paraId="2B1550BE" w14:textId="2E378225" w:rsidR="00813ED3" w:rsidRPr="00A65A2E" w:rsidRDefault="00813ED3" w:rsidP="00A65A2E">
            <w:pPr>
              <w:rPr>
                <w:b/>
                <w:shd w:val="clear" w:color="auto" w:fill="FAF9F8"/>
              </w:rPr>
            </w:pPr>
            <w:r w:rsidRPr="00A65A2E">
              <w:rPr>
                <w:b/>
                <w:shd w:val="clear" w:color="auto" w:fill="FAF9F8"/>
              </w:rPr>
              <w:t>Personal devices</w:t>
            </w:r>
          </w:p>
          <w:p w14:paraId="2FB07C26" w14:textId="77777777" w:rsidR="00813ED3" w:rsidRDefault="00813ED3" w:rsidP="00A65A2E">
            <w:pPr>
              <w:rPr>
                <w:shd w:val="clear" w:color="auto" w:fill="FAF9F8"/>
              </w:rPr>
            </w:pPr>
            <w:r w:rsidRPr="6E8661D0">
              <w:rPr>
                <w:shd w:val="clear" w:color="auto" w:fill="FAF9F8"/>
              </w:rPr>
              <w:t>Business use of a personal device will only be refunded if an itemised bill is provided with the relevant costs identified. This includes overseas data bundles.</w:t>
            </w:r>
          </w:p>
          <w:p w14:paraId="1E9F8D54" w14:textId="77777777" w:rsidR="00813ED3" w:rsidRDefault="00813ED3" w:rsidP="00A65A2E">
            <w:pPr>
              <w:rPr>
                <w:shd w:val="clear" w:color="auto" w:fill="FAF9F8"/>
              </w:rPr>
            </w:pPr>
            <w:r>
              <w:rPr>
                <w:rFonts w:cstheme="minorHAnsi"/>
              </w:rPr>
              <w:t>P</w:t>
            </w:r>
            <w:r w:rsidRPr="009263D3">
              <w:rPr>
                <w:rFonts w:cstheme="minorHAnsi"/>
              </w:rPr>
              <w:t xml:space="preserve">ersonal mobile monthly contract costs </w:t>
            </w:r>
            <w:r w:rsidRPr="00A65A2E">
              <w:rPr>
                <w:rFonts w:cstheme="minorHAnsi"/>
                <w:b/>
              </w:rPr>
              <w:t>must not be incurred directly by claimants and claimed on expenses</w:t>
            </w:r>
            <w:r>
              <w:rPr>
                <w:rFonts w:cstheme="minorHAnsi"/>
              </w:rPr>
              <w:t xml:space="preserve">. </w:t>
            </w:r>
            <w:r w:rsidRPr="009263D3">
              <w:rPr>
                <w:rFonts w:cstheme="minorHAnsi"/>
              </w:rPr>
              <w:t>Agreed ex</w:t>
            </w:r>
            <w:r>
              <w:rPr>
                <w:rFonts w:cstheme="minorHAnsi"/>
              </w:rPr>
              <w:t>ceptions to this policy</w:t>
            </w:r>
            <w:r w:rsidRPr="009263D3">
              <w:rPr>
                <w:rFonts w:cstheme="minorHAnsi"/>
              </w:rPr>
              <w:t xml:space="preserve"> include eBooks. </w:t>
            </w:r>
            <w:r w:rsidRPr="6E8661D0">
              <w:rPr>
                <w:shd w:val="clear" w:color="auto" w:fill="FAF9F8"/>
              </w:rPr>
              <w:t xml:space="preserve"> </w:t>
            </w:r>
          </w:p>
          <w:p w14:paraId="415EFE60" w14:textId="77777777" w:rsidR="00F42255" w:rsidRDefault="00F42255" w:rsidP="00A65A2E">
            <w:pPr>
              <w:rPr>
                <w:shd w:val="clear" w:color="auto" w:fill="FAF9F8"/>
              </w:rPr>
            </w:pPr>
          </w:p>
          <w:p w14:paraId="481F9A99" w14:textId="3C1A6DA3" w:rsidR="00813ED3" w:rsidRPr="00A65A2E" w:rsidRDefault="00813ED3" w:rsidP="00A65A2E">
            <w:pPr>
              <w:rPr>
                <w:rFonts w:cstheme="minorHAnsi"/>
                <w:b/>
              </w:rPr>
            </w:pPr>
            <w:r w:rsidRPr="00A65A2E">
              <w:rPr>
                <w:b/>
                <w:shd w:val="clear" w:color="auto" w:fill="FAF9F8"/>
              </w:rPr>
              <w:t>Mobile phone contracts</w:t>
            </w:r>
          </w:p>
          <w:p w14:paraId="4C2DF1B7" w14:textId="1E2848AA" w:rsidR="00813ED3" w:rsidRPr="00897090" w:rsidRDefault="00813ED3" w:rsidP="00A65A2E">
            <w:pPr>
              <w:rPr>
                <w:rFonts w:cstheme="minorHAnsi"/>
              </w:rPr>
            </w:pPr>
            <w:r w:rsidRPr="6E8661D0">
              <w:rPr>
                <w:shd w:val="clear" w:color="auto" w:fill="FAF9F8"/>
              </w:rPr>
              <w:t xml:space="preserve">University devices must be paid for by the department and remain the property of the University. Phone hardware and associated costs will not be refunded via the expenses process. </w:t>
            </w:r>
            <w:r>
              <w:rPr>
                <w:shd w:val="clear" w:color="auto" w:fill="FAF9F8"/>
              </w:rPr>
              <w:t xml:space="preserve">Staff should refer to the </w:t>
            </w:r>
            <w:hyperlink r:id="rId42">
              <w:r w:rsidRPr="009263D3">
                <w:rPr>
                  <w:rStyle w:val="Hyperlink"/>
                  <w:rFonts w:cstheme="minorHAnsi"/>
                  <w:color w:val="auto"/>
                </w:rPr>
                <w:t>IS Managed Mobile Service</w:t>
              </w:r>
            </w:hyperlink>
            <w:r w:rsidRPr="00A65A2E">
              <w:rPr>
                <w:rStyle w:val="Hyperlink"/>
                <w:rFonts w:cstheme="minorHAnsi"/>
                <w:color w:val="auto"/>
                <w:u w:val="none"/>
              </w:rPr>
              <w:t xml:space="preserve"> guidance</w:t>
            </w:r>
            <w:r>
              <w:rPr>
                <w:rStyle w:val="Hyperlink"/>
                <w:rFonts w:cstheme="minorHAnsi"/>
                <w:color w:val="auto"/>
                <w:u w:val="none"/>
              </w:rPr>
              <w:t>.</w:t>
            </w:r>
          </w:p>
        </w:tc>
      </w:tr>
      <w:tr w:rsidR="00813ED3" w:rsidRPr="009263D3" w14:paraId="5C005265" w14:textId="77777777" w:rsidTr="00A65A2E">
        <w:tc>
          <w:tcPr>
            <w:tcW w:w="2127" w:type="dxa"/>
          </w:tcPr>
          <w:p w14:paraId="7F3A2A25" w14:textId="77777777" w:rsidR="00813ED3" w:rsidRPr="00BC6A94" w:rsidRDefault="00813ED3" w:rsidP="00813ED3">
            <w:pPr>
              <w:rPr>
                <w:rFonts w:cstheme="minorHAnsi"/>
                <w:b/>
              </w:rPr>
            </w:pPr>
            <w:r w:rsidRPr="00BC6A94">
              <w:rPr>
                <w:rFonts w:cstheme="minorHAnsi"/>
                <w:b/>
              </w:rPr>
              <w:t>Eyesight Costs</w:t>
            </w:r>
          </w:p>
        </w:tc>
        <w:tc>
          <w:tcPr>
            <w:tcW w:w="8931" w:type="dxa"/>
          </w:tcPr>
          <w:p w14:paraId="756FC5B3" w14:textId="0BA2B77C" w:rsidR="00813ED3" w:rsidRPr="00670CDE" w:rsidRDefault="00813ED3" w:rsidP="00813ED3">
            <w:pPr>
              <w:pStyle w:val="CommentText"/>
            </w:pPr>
            <w:r w:rsidRPr="00246BEE">
              <w:rPr>
                <w:rFonts w:cstheme="minorHAnsi"/>
                <w:sz w:val="22"/>
                <w:szCs w:val="22"/>
                <w:shd w:val="clear" w:color="auto" w:fill="FAF9F8"/>
              </w:rPr>
              <w:t>Arrangements have been made with</w:t>
            </w:r>
            <w:r w:rsidRPr="00246BEE">
              <w:rPr>
                <w:rFonts w:cstheme="minorHAnsi"/>
                <w:shd w:val="clear" w:color="auto" w:fill="FAF9F8"/>
              </w:rPr>
              <w:t xml:space="preserve"> </w:t>
            </w:r>
            <w:r w:rsidRPr="00246BEE">
              <w:rPr>
                <w:rFonts w:cstheme="minorHAnsi"/>
                <w:sz w:val="22"/>
                <w:szCs w:val="22"/>
                <w:shd w:val="clear" w:color="auto" w:fill="FAF9F8"/>
              </w:rPr>
              <w:t>certain opticians who can provide eye tests for users of display screen equipment. Relevant costs can be claimed in line with the Health and Safety Policy (approved opticians only).</w:t>
            </w:r>
            <w:r w:rsidRPr="00246BEE" w:rsidDel="006A694D">
              <w:rPr>
                <w:rFonts w:cstheme="minorHAnsi"/>
                <w:sz w:val="22"/>
                <w:szCs w:val="22"/>
              </w:rPr>
              <w:t xml:space="preserve"> </w:t>
            </w:r>
            <w:r w:rsidRPr="00246BEE">
              <w:rPr>
                <w:rFonts w:cstheme="minorHAnsi"/>
                <w:sz w:val="22"/>
                <w:szCs w:val="22"/>
              </w:rPr>
              <w:t xml:space="preserve"> </w:t>
            </w:r>
            <w:hyperlink r:id="rId43" w:history="1">
              <w:r w:rsidRPr="00803B54">
                <w:rPr>
                  <w:rStyle w:val="Hyperlink"/>
                  <w:sz w:val="22"/>
                  <w:szCs w:val="22"/>
                </w:rPr>
                <w:t>http://www.docs.csg.ed.ac.uk/Safety/general/DSE_eye_tests.pdf</w:t>
              </w:r>
            </w:hyperlink>
          </w:p>
        </w:tc>
      </w:tr>
      <w:tr w:rsidR="00813ED3" w:rsidRPr="009263D3" w14:paraId="2E722263" w14:textId="77777777" w:rsidTr="00A65A2E">
        <w:trPr>
          <w:trHeight w:val="794"/>
        </w:trPr>
        <w:tc>
          <w:tcPr>
            <w:tcW w:w="2127" w:type="dxa"/>
          </w:tcPr>
          <w:p w14:paraId="1365DBF7" w14:textId="77777777" w:rsidR="00813ED3" w:rsidRPr="00BC6A94" w:rsidRDefault="00813ED3" w:rsidP="00813ED3">
            <w:pPr>
              <w:rPr>
                <w:rFonts w:cstheme="minorHAnsi"/>
                <w:b/>
              </w:rPr>
            </w:pPr>
            <w:r w:rsidRPr="00BC6A94">
              <w:rPr>
                <w:rFonts w:cstheme="minorHAnsi"/>
                <w:b/>
              </w:rPr>
              <w:lastRenderedPageBreak/>
              <w:t>Childcare Costs</w:t>
            </w:r>
          </w:p>
        </w:tc>
        <w:tc>
          <w:tcPr>
            <w:tcW w:w="8931" w:type="dxa"/>
          </w:tcPr>
          <w:p w14:paraId="45B43C17" w14:textId="53A926EF" w:rsidR="00813ED3" w:rsidRPr="009263D3" w:rsidRDefault="00813ED3" w:rsidP="00813ED3">
            <w:pPr>
              <w:pStyle w:val="BodyText"/>
              <w:spacing w:line="240" w:lineRule="auto"/>
              <w:ind w:left="0" w:firstLine="0"/>
              <w:rPr>
                <w:rFonts w:asciiTheme="minorHAnsi" w:hAnsiTheme="minorHAnsi" w:cstheme="minorHAnsi"/>
                <w:color w:val="0563C1" w:themeColor="hyperlink"/>
                <w:u w:val="single"/>
              </w:rPr>
            </w:pPr>
            <w:r w:rsidRPr="009263D3">
              <w:rPr>
                <w:rFonts w:asciiTheme="minorHAnsi" w:hAnsiTheme="minorHAnsi" w:cstheme="minorHAnsi"/>
              </w:rPr>
              <w:t>Additional childcare costs can be claimed if required for the HMRC definition of “work-related training”, i.e. conferences and research visits. Any other work-related childcare costs must be reimbursed via the University payroll.</w:t>
            </w:r>
          </w:p>
        </w:tc>
      </w:tr>
      <w:tr w:rsidR="00813ED3" w:rsidRPr="009263D3" w14:paraId="6B0F603A" w14:textId="77777777" w:rsidTr="00A65A2E">
        <w:tc>
          <w:tcPr>
            <w:tcW w:w="2127" w:type="dxa"/>
          </w:tcPr>
          <w:p w14:paraId="6B9DF63F" w14:textId="77777777" w:rsidR="00813ED3" w:rsidRPr="00BC6A94" w:rsidRDefault="00813ED3" w:rsidP="00813ED3">
            <w:pPr>
              <w:rPr>
                <w:rFonts w:cstheme="minorHAnsi"/>
                <w:b/>
              </w:rPr>
            </w:pPr>
            <w:r w:rsidRPr="00BC6A94">
              <w:rPr>
                <w:rFonts w:cstheme="minorHAnsi"/>
                <w:b/>
              </w:rPr>
              <w:t>Sundry Costs</w:t>
            </w:r>
          </w:p>
        </w:tc>
        <w:tc>
          <w:tcPr>
            <w:tcW w:w="8931" w:type="dxa"/>
          </w:tcPr>
          <w:p w14:paraId="25FCB744" w14:textId="32F32B0A" w:rsidR="00813ED3" w:rsidRPr="009263D3" w:rsidRDefault="00813ED3" w:rsidP="00813ED3">
            <w:pPr>
              <w:spacing w:after="120"/>
              <w:rPr>
                <w:rFonts w:cstheme="minorHAnsi"/>
              </w:rPr>
            </w:pPr>
            <w:r w:rsidRPr="009263D3">
              <w:rPr>
                <w:rFonts w:cstheme="minorHAnsi"/>
              </w:rPr>
              <w:t xml:space="preserve">Occasionally, it </w:t>
            </w:r>
            <w:r>
              <w:rPr>
                <w:rFonts w:cstheme="minorHAnsi"/>
              </w:rPr>
              <w:t xml:space="preserve">may </w:t>
            </w:r>
            <w:r w:rsidRPr="009263D3">
              <w:rPr>
                <w:rFonts w:cstheme="minorHAnsi"/>
              </w:rPr>
              <w:t>be most expedient to purchase low value computer accessories and office supplies directly (e.g. a charging cable while travelling) and reclaim via expenses.</w:t>
            </w:r>
          </w:p>
        </w:tc>
      </w:tr>
      <w:tr w:rsidR="00813ED3" w:rsidRPr="009263D3" w14:paraId="38EC6A57" w14:textId="77777777" w:rsidTr="00A65A2E">
        <w:tc>
          <w:tcPr>
            <w:tcW w:w="2127" w:type="dxa"/>
          </w:tcPr>
          <w:p w14:paraId="47EB7792" w14:textId="2B55D115" w:rsidR="00813ED3" w:rsidRPr="00BC6A94" w:rsidRDefault="00813ED3" w:rsidP="00813ED3">
            <w:pPr>
              <w:rPr>
                <w:rFonts w:cstheme="minorHAnsi"/>
                <w:b/>
              </w:rPr>
            </w:pPr>
            <w:r w:rsidRPr="00BC6A94">
              <w:rPr>
                <w:rFonts w:cstheme="minorHAnsi"/>
                <w:b/>
              </w:rPr>
              <w:t>Gifts</w:t>
            </w:r>
            <w:r>
              <w:rPr>
                <w:rFonts w:cstheme="minorHAnsi"/>
                <w:b/>
              </w:rPr>
              <w:t xml:space="preserve"> </w:t>
            </w:r>
          </w:p>
        </w:tc>
        <w:tc>
          <w:tcPr>
            <w:tcW w:w="8931" w:type="dxa"/>
          </w:tcPr>
          <w:p w14:paraId="2F570876" w14:textId="75E7EA86" w:rsidR="00813ED3" w:rsidRPr="009263D3" w:rsidRDefault="00813ED3" w:rsidP="00A65A2E">
            <w:pPr>
              <w:pStyle w:val="BodyText"/>
              <w:spacing w:line="240" w:lineRule="auto"/>
              <w:ind w:left="0" w:firstLine="0"/>
            </w:pPr>
            <w:r w:rsidRPr="009263D3">
              <w:rPr>
                <w:rFonts w:asciiTheme="minorHAnsi" w:hAnsiTheme="minorHAnsi" w:cstheme="minorHAnsi"/>
              </w:rPr>
              <w:t>Gifts up to £50 can be claimed if they are related to staff welfare or recognise a staff member’s personal circumstances for reasons of ill health or bereavement but not in recognition of any other life event. Gifts cannot be a cash or voucher exchangeable for cash but vouchers exchangeable for goods or services are acceptable.</w:t>
            </w:r>
          </w:p>
        </w:tc>
      </w:tr>
      <w:tr w:rsidR="00813ED3" w:rsidRPr="009263D3" w14:paraId="6DE25E86" w14:textId="77777777" w:rsidTr="00A65A2E">
        <w:tc>
          <w:tcPr>
            <w:tcW w:w="2127" w:type="dxa"/>
          </w:tcPr>
          <w:p w14:paraId="60B84C6B" w14:textId="77777777" w:rsidR="00813ED3" w:rsidRPr="00BC6A94" w:rsidRDefault="00813ED3" w:rsidP="00813ED3">
            <w:pPr>
              <w:rPr>
                <w:rFonts w:cstheme="minorHAnsi"/>
                <w:b/>
              </w:rPr>
            </w:pPr>
            <w:r w:rsidRPr="00BC6A94">
              <w:rPr>
                <w:rFonts w:cstheme="minorHAnsi"/>
                <w:b/>
              </w:rPr>
              <w:t>What should not be claimed</w:t>
            </w:r>
          </w:p>
        </w:tc>
        <w:tc>
          <w:tcPr>
            <w:tcW w:w="8931" w:type="dxa"/>
          </w:tcPr>
          <w:p w14:paraId="19588349" w14:textId="3ABC6E84" w:rsidR="00813ED3" w:rsidRDefault="00813ED3" w:rsidP="00813ED3">
            <w:pPr>
              <w:rPr>
                <w:rFonts w:cstheme="minorHAnsi"/>
              </w:rPr>
            </w:pPr>
            <w:r w:rsidRPr="009263D3">
              <w:rPr>
                <w:rFonts w:cstheme="minorHAnsi"/>
              </w:rPr>
              <w:t>1. Clothing - where required, the University will issue appropriate uniforms or work wear including protective clothing.</w:t>
            </w:r>
          </w:p>
          <w:p w14:paraId="73B135E6" w14:textId="75AA83E0" w:rsidR="00813ED3" w:rsidRPr="009263D3" w:rsidRDefault="00813ED3" w:rsidP="00813ED3">
            <w:pPr>
              <w:rPr>
                <w:rFonts w:cstheme="minorHAnsi"/>
              </w:rPr>
            </w:pPr>
            <w:r w:rsidRPr="009263D3">
              <w:rPr>
                <w:rFonts w:cstheme="minorHAnsi"/>
              </w:rPr>
              <w:t>2. IT equipment must be purchased by your department, including:</w:t>
            </w:r>
          </w:p>
          <w:p w14:paraId="706DA31A" w14:textId="12E0C096" w:rsidR="00813ED3" w:rsidRPr="00A003E8" w:rsidRDefault="00EF29AD" w:rsidP="00A25BB6">
            <w:pPr>
              <w:pStyle w:val="ListParagraph"/>
              <w:numPr>
                <w:ilvl w:val="0"/>
                <w:numId w:val="4"/>
              </w:numPr>
              <w:rPr>
                <w:rFonts w:cstheme="minorHAnsi"/>
              </w:rPr>
            </w:pPr>
            <w:r>
              <w:t xml:space="preserve">Computer </w:t>
            </w:r>
            <w:r w:rsidR="00813ED3" w:rsidRPr="2F067503">
              <w:t xml:space="preserve">Hardware (e.g. monitors, laptops, tablets); and </w:t>
            </w:r>
          </w:p>
          <w:p w14:paraId="2E5013FA" w14:textId="77777777" w:rsidR="00EF29AD" w:rsidRPr="00835EBC" w:rsidRDefault="00813ED3">
            <w:pPr>
              <w:pStyle w:val="ListParagraph"/>
              <w:numPr>
                <w:ilvl w:val="0"/>
                <w:numId w:val="4"/>
              </w:numPr>
              <w:rPr>
                <w:rFonts w:cstheme="minorHAnsi"/>
              </w:rPr>
            </w:pPr>
            <w:r w:rsidRPr="2F067503">
              <w:t>Software including</w:t>
            </w:r>
          </w:p>
          <w:p w14:paraId="42A80C9C" w14:textId="1E06F412" w:rsidR="00813ED3" w:rsidRPr="00EF29AD" w:rsidRDefault="00EF29AD">
            <w:pPr>
              <w:pStyle w:val="ListParagraph"/>
              <w:numPr>
                <w:ilvl w:val="0"/>
                <w:numId w:val="4"/>
              </w:numPr>
              <w:rPr>
                <w:rFonts w:cstheme="minorHAnsi"/>
              </w:rPr>
            </w:pPr>
            <w:r>
              <w:t>Online software</w:t>
            </w:r>
            <w:r w:rsidR="00813ED3" w:rsidRPr="2F067503">
              <w:t xml:space="preserve"> </w:t>
            </w:r>
          </w:p>
          <w:p w14:paraId="313241A0" w14:textId="535F0327" w:rsidR="00EF29AD" w:rsidRPr="00A003E8" w:rsidRDefault="00EF29AD">
            <w:pPr>
              <w:pStyle w:val="ListParagraph"/>
              <w:numPr>
                <w:ilvl w:val="0"/>
                <w:numId w:val="4"/>
              </w:numPr>
              <w:rPr>
                <w:rFonts w:cstheme="minorHAnsi"/>
              </w:rPr>
            </w:pPr>
            <w:r>
              <w:t xml:space="preserve">Consultancy </w:t>
            </w:r>
          </w:p>
          <w:p w14:paraId="38155D35" w14:textId="7F08CEEC" w:rsidR="00A25BB6" w:rsidRPr="00EF29AD" w:rsidRDefault="00A25BB6" w:rsidP="00A65A2E">
            <w:pPr>
              <w:pStyle w:val="ListParagraph"/>
              <w:rPr>
                <w:rFonts w:cstheme="minorHAnsi"/>
              </w:rPr>
            </w:pPr>
          </w:p>
          <w:p w14:paraId="067223BD" w14:textId="4CB67973" w:rsidR="00813ED3" w:rsidRDefault="00813ED3" w:rsidP="00813ED3">
            <w:pPr>
              <w:rPr>
                <w:rFonts w:cstheme="minorHAnsi"/>
              </w:rPr>
            </w:pPr>
            <w:r w:rsidRPr="009263D3">
              <w:rPr>
                <w:rFonts w:cstheme="minorHAnsi"/>
              </w:rPr>
              <w:t xml:space="preserve">Note: all hardware </w:t>
            </w:r>
            <w:r>
              <w:rPr>
                <w:rFonts w:cstheme="minorHAnsi"/>
              </w:rPr>
              <w:t>and</w:t>
            </w:r>
            <w:r w:rsidRPr="009263D3">
              <w:rPr>
                <w:rFonts w:cstheme="minorHAnsi"/>
              </w:rPr>
              <w:t xml:space="preserve"> software </w:t>
            </w:r>
            <w:r>
              <w:rPr>
                <w:rFonts w:cstheme="minorHAnsi"/>
              </w:rPr>
              <w:t xml:space="preserve">remains </w:t>
            </w:r>
            <w:r w:rsidRPr="009263D3">
              <w:rPr>
                <w:rFonts w:cstheme="minorHAnsi"/>
              </w:rPr>
              <w:t xml:space="preserve">the property of the University. </w:t>
            </w:r>
          </w:p>
          <w:p w14:paraId="03F94EA1" w14:textId="77777777" w:rsidR="00813ED3" w:rsidRPr="009263D3" w:rsidRDefault="00813ED3" w:rsidP="00813ED3">
            <w:pPr>
              <w:rPr>
                <w:rFonts w:cstheme="minorHAnsi"/>
              </w:rPr>
            </w:pPr>
          </w:p>
          <w:p w14:paraId="63D1BFC2" w14:textId="77777777" w:rsidR="00813ED3" w:rsidRDefault="00813ED3" w:rsidP="00813ED3">
            <w:pPr>
              <w:rPr>
                <w:rFonts w:cstheme="minorHAnsi"/>
              </w:rPr>
            </w:pPr>
            <w:r w:rsidRPr="009263D3">
              <w:rPr>
                <w:rFonts w:cstheme="minorHAnsi"/>
              </w:rPr>
              <w:t xml:space="preserve">3. Medical examinations - where the University requires individuals to undergo health checks or screening, it will make all necessary arrangements directly with the medical practitioner and pay directly all costs incurred. </w:t>
            </w:r>
          </w:p>
          <w:p w14:paraId="00B654DD" w14:textId="5F2E0ACB" w:rsidR="00A25BB6" w:rsidRPr="009263D3" w:rsidRDefault="00813ED3">
            <w:pPr>
              <w:spacing w:after="120"/>
              <w:rPr>
                <w:rFonts w:cstheme="minorHAnsi"/>
              </w:rPr>
            </w:pPr>
            <w:r w:rsidRPr="009263D3">
              <w:rPr>
                <w:rFonts w:cstheme="minorHAnsi"/>
              </w:rPr>
              <w:t>4. Credit card costs – penalty charges or late payment fees will not be re</w:t>
            </w:r>
            <w:r>
              <w:rPr>
                <w:rFonts w:cstheme="minorHAnsi"/>
              </w:rPr>
              <w:t>imbursed</w:t>
            </w:r>
            <w:r w:rsidRPr="009263D3">
              <w:rPr>
                <w:rFonts w:cstheme="minorHAnsi"/>
              </w:rPr>
              <w:t xml:space="preserve"> if you use your personal credit card</w:t>
            </w:r>
            <w:r w:rsidR="00A25BB6">
              <w:rPr>
                <w:rFonts w:cstheme="minorHAnsi"/>
              </w:rPr>
              <w:br/>
              <w:t xml:space="preserve">5. </w:t>
            </w:r>
            <w:r w:rsidR="00A25BB6" w:rsidRPr="00BA7DB6">
              <w:rPr>
                <w:rFonts w:cs="Arial"/>
              </w:rPr>
              <w:t>Potentially hazardous materials and equipment must never be purchased by individuals and claimed on expenses.</w:t>
            </w:r>
          </w:p>
        </w:tc>
      </w:tr>
    </w:tbl>
    <w:p w14:paraId="1AE93143" w14:textId="1FE38CAF" w:rsidR="00EF29AD" w:rsidRDefault="00EF29AD"/>
    <w:tbl>
      <w:tblPr>
        <w:tblStyle w:val="TableGrid"/>
        <w:tblW w:w="11058" w:type="dxa"/>
        <w:tblInd w:w="-998" w:type="dxa"/>
        <w:tblLook w:val="04A0" w:firstRow="1" w:lastRow="0" w:firstColumn="1" w:lastColumn="0" w:noHBand="0" w:noVBand="1"/>
      </w:tblPr>
      <w:tblGrid>
        <w:gridCol w:w="11058"/>
      </w:tblGrid>
      <w:tr w:rsidR="008042A5" w:rsidRPr="009263D3" w14:paraId="67864ACC" w14:textId="77777777" w:rsidTr="002C59DF">
        <w:trPr>
          <w:trHeight w:val="567"/>
        </w:trPr>
        <w:tc>
          <w:tcPr>
            <w:tcW w:w="11058" w:type="dxa"/>
            <w:tcBorders>
              <w:bottom w:val="single" w:sz="4" w:space="0" w:color="auto"/>
            </w:tcBorders>
            <w:shd w:val="clear" w:color="auto" w:fill="F2F2F2" w:themeFill="background1" w:themeFillShade="F2"/>
          </w:tcPr>
          <w:p w14:paraId="20513C62" w14:textId="2F33524B" w:rsidR="00BC6A94" w:rsidRPr="00A65A2E" w:rsidRDefault="00D46A7E" w:rsidP="00A65A2E">
            <w:pPr>
              <w:jc w:val="center"/>
              <w:rPr>
                <w:rFonts w:cstheme="minorHAnsi"/>
                <w:b/>
              </w:rPr>
            </w:pPr>
            <w:r>
              <w:t xml:space="preserve">5 </w:t>
            </w:r>
            <w:r>
              <w:rPr>
                <w:rFonts w:cstheme="minorHAnsi"/>
                <w:b/>
              </w:rPr>
              <w:t>Ex</w:t>
            </w:r>
            <w:r w:rsidR="009C14AD" w:rsidRPr="00A65A2E">
              <w:rPr>
                <w:rFonts w:cstheme="minorHAnsi"/>
                <w:b/>
              </w:rPr>
              <w:t>ceptional circumstances and complex s</w:t>
            </w:r>
            <w:r w:rsidR="008042A5" w:rsidRPr="00A65A2E">
              <w:rPr>
                <w:rFonts w:cstheme="minorHAnsi"/>
                <w:b/>
              </w:rPr>
              <w:t>ituations</w:t>
            </w:r>
          </w:p>
        </w:tc>
      </w:tr>
      <w:tr w:rsidR="008042A5" w:rsidRPr="009263D3" w14:paraId="14A25320" w14:textId="77777777" w:rsidTr="002C59DF">
        <w:tc>
          <w:tcPr>
            <w:tcW w:w="11058" w:type="dxa"/>
            <w:tcBorders>
              <w:bottom w:val="single" w:sz="4" w:space="0" w:color="auto"/>
            </w:tcBorders>
          </w:tcPr>
          <w:p w14:paraId="336B0264" w14:textId="1109BE8F" w:rsidR="00433D90" w:rsidRDefault="008042A5">
            <w:pPr>
              <w:rPr>
                <w:rFonts w:cstheme="minorHAnsi"/>
              </w:rPr>
            </w:pPr>
            <w:r w:rsidRPr="009263D3">
              <w:rPr>
                <w:rFonts w:cstheme="minorHAnsi"/>
              </w:rPr>
              <w:t xml:space="preserve">Many departments have colleagues undertaking complex activities, including, for example, travel to difficult or remote locations or fieldwork overseas. </w:t>
            </w:r>
          </w:p>
          <w:p w14:paraId="0CF4AE40" w14:textId="77777777" w:rsidR="00433D90" w:rsidRDefault="00433D90">
            <w:pPr>
              <w:rPr>
                <w:rFonts w:cstheme="minorHAnsi"/>
              </w:rPr>
            </w:pPr>
          </w:p>
          <w:p w14:paraId="6628F636" w14:textId="77777777" w:rsidR="00433D90" w:rsidRDefault="008042A5">
            <w:pPr>
              <w:rPr>
                <w:rFonts w:cstheme="minorHAnsi"/>
              </w:rPr>
            </w:pPr>
            <w:r w:rsidRPr="009263D3">
              <w:rPr>
                <w:rFonts w:cstheme="minorHAnsi"/>
              </w:rPr>
              <w:t xml:space="preserve">In these circumstances, there may be a number of issues that need to be considered, including, but not limited to, health and safety, insurance, tax, appropriate routes for engaging local workers, and ensuring any funder terms and conditions are met. </w:t>
            </w:r>
          </w:p>
          <w:p w14:paraId="0E5D899D" w14:textId="77777777" w:rsidR="00433D90" w:rsidRDefault="00433D90">
            <w:pPr>
              <w:rPr>
                <w:rFonts w:cstheme="minorHAnsi"/>
              </w:rPr>
            </w:pPr>
          </w:p>
          <w:p w14:paraId="25F07417" w14:textId="0A4B25D6" w:rsidR="0045674B" w:rsidRPr="009263D3" w:rsidRDefault="008042A5" w:rsidP="00C61580">
            <w:pPr>
              <w:spacing w:after="120"/>
              <w:rPr>
                <w:rFonts w:cstheme="minorHAnsi"/>
              </w:rPr>
            </w:pPr>
            <w:r w:rsidRPr="009263D3">
              <w:rPr>
                <w:rFonts w:cstheme="minorHAnsi"/>
              </w:rPr>
              <w:t xml:space="preserve">Colleagues are likely to incur more unusual costs in these situations, and to ensure that the best possible arrangements can be put in place to support and facilitate your work, please talk to your departmental administration teams as soon as possible when you start planning. Departmental teams can obtain further information from the Finance </w:t>
            </w:r>
            <w:r w:rsidR="00094860">
              <w:rPr>
                <w:rFonts w:cstheme="minorHAnsi"/>
              </w:rPr>
              <w:t>team</w:t>
            </w:r>
            <w:r w:rsidR="00094860" w:rsidRPr="009263D3">
              <w:rPr>
                <w:rFonts w:cstheme="minorHAnsi"/>
              </w:rPr>
              <w:t xml:space="preserve"> </w:t>
            </w:r>
            <w:r w:rsidRPr="009263D3">
              <w:rPr>
                <w:rFonts w:cstheme="minorHAnsi"/>
              </w:rPr>
              <w:t>and other central services to ensure your work runs smoothly</w:t>
            </w:r>
            <w:r w:rsidR="005C4A83" w:rsidRPr="009263D3">
              <w:rPr>
                <w:rFonts w:cstheme="minorHAnsi"/>
              </w:rPr>
              <w:t>.</w:t>
            </w:r>
          </w:p>
        </w:tc>
      </w:tr>
    </w:tbl>
    <w:p w14:paraId="64138370" w14:textId="77777777" w:rsidR="002C59DF" w:rsidRDefault="002C59DF">
      <w:r>
        <w:br w:type="page"/>
      </w:r>
    </w:p>
    <w:tbl>
      <w:tblPr>
        <w:tblStyle w:val="TableGrid"/>
        <w:tblW w:w="11058" w:type="dxa"/>
        <w:tblInd w:w="-993" w:type="dxa"/>
        <w:tblLook w:val="04A0" w:firstRow="1" w:lastRow="0" w:firstColumn="1" w:lastColumn="0" w:noHBand="0" w:noVBand="1"/>
      </w:tblPr>
      <w:tblGrid>
        <w:gridCol w:w="2689"/>
        <w:gridCol w:w="8369"/>
      </w:tblGrid>
      <w:tr w:rsidR="00670CDE" w:rsidRPr="009263D3" w14:paraId="0CDFBFE7" w14:textId="77777777" w:rsidTr="002C59DF">
        <w:trPr>
          <w:trHeight w:val="70"/>
        </w:trPr>
        <w:tc>
          <w:tcPr>
            <w:tcW w:w="11058" w:type="dxa"/>
            <w:gridSpan w:val="2"/>
            <w:tcBorders>
              <w:top w:val="single" w:sz="4" w:space="0" w:color="auto"/>
              <w:left w:val="nil"/>
              <w:bottom w:val="single" w:sz="4" w:space="0" w:color="auto"/>
              <w:right w:val="nil"/>
            </w:tcBorders>
            <w:shd w:val="clear" w:color="auto" w:fill="auto"/>
          </w:tcPr>
          <w:p w14:paraId="71E22CDB" w14:textId="51F5F70D" w:rsidR="00670CDE" w:rsidRDefault="00EF29AD" w:rsidP="00AE1AC6">
            <w:pPr>
              <w:pStyle w:val="ListParagraph"/>
              <w:jc w:val="center"/>
              <w:rPr>
                <w:rFonts w:cstheme="minorHAnsi"/>
                <w:b/>
              </w:rPr>
            </w:pPr>
            <w:r>
              <w:lastRenderedPageBreak/>
              <w:br w:type="page"/>
            </w:r>
          </w:p>
        </w:tc>
      </w:tr>
      <w:tr w:rsidR="005C4A83" w:rsidRPr="009263D3" w14:paraId="7B213A98" w14:textId="77777777" w:rsidTr="002C59DF">
        <w:trPr>
          <w:trHeight w:val="1034"/>
        </w:trPr>
        <w:tc>
          <w:tcPr>
            <w:tcW w:w="11058" w:type="dxa"/>
            <w:gridSpan w:val="2"/>
            <w:tcBorders>
              <w:top w:val="single" w:sz="4" w:space="0" w:color="auto"/>
            </w:tcBorders>
            <w:shd w:val="clear" w:color="auto" w:fill="F2F2F2" w:themeFill="background1" w:themeFillShade="F2"/>
          </w:tcPr>
          <w:p w14:paraId="768CEDE6" w14:textId="79EA4F83" w:rsidR="005C4A83" w:rsidRPr="00BC6A94" w:rsidRDefault="00490D8B" w:rsidP="00AE1AC6">
            <w:pPr>
              <w:pStyle w:val="ListParagraph"/>
              <w:jc w:val="center"/>
              <w:rPr>
                <w:rFonts w:cstheme="minorHAnsi"/>
                <w:b/>
              </w:rPr>
            </w:pPr>
            <w:r>
              <w:rPr>
                <w:rFonts w:cstheme="minorHAnsi"/>
                <w:b/>
              </w:rPr>
              <w:t>5</w:t>
            </w:r>
            <w:r w:rsidR="00087610" w:rsidRPr="00BC6A94">
              <w:rPr>
                <w:rFonts w:cstheme="minorHAnsi"/>
                <w:b/>
              </w:rPr>
              <w:t xml:space="preserve">. </w:t>
            </w:r>
            <w:r w:rsidR="005C4A83" w:rsidRPr="00BC6A94">
              <w:rPr>
                <w:rFonts w:cstheme="minorHAnsi"/>
                <w:b/>
              </w:rPr>
              <w:t xml:space="preserve">Advances </w:t>
            </w:r>
          </w:p>
          <w:p w14:paraId="178F9A5A" w14:textId="582D1B8A" w:rsidR="005C4A83" w:rsidRPr="009263D3" w:rsidRDefault="005C4A83" w:rsidP="00302F86">
            <w:pPr>
              <w:rPr>
                <w:rFonts w:cstheme="minorHAnsi"/>
              </w:rPr>
            </w:pPr>
            <w:r w:rsidRPr="009263D3">
              <w:rPr>
                <w:rFonts w:cstheme="minorHAnsi"/>
              </w:rPr>
              <w:t xml:space="preserve">Advances for travel and subsistence will be provided where an individual would otherwise be significantly financially disadvantaged by </w:t>
            </w:r>
            <w:r w:rsidR="008905CF" w:rsidRPr="009263D3">
              <w:rPr>
                <w:rFonts w:cstheme="minorHAnsi"/>
              </w:rPr>
              <w:t xml:space="preserve">having to personally incur expenditure in the course of </w:t>
            </w:r>
            <w:r w:rsidR="00302F86">
              <w:rPr>
                <w:rFonts w:cstheme="minorHAnsi"/>
              </w:rPr>
              <w:t>University business</w:t>
            </w:r>
            <w:r w:rsidR="008905CF" w:rsidRPr="009263D3">
              <w:rPr>
                <w:rFonts w:cstheme="minorHAnsi"/>
              </w:rPr>
              <w:t>.</w:t>
            </w:r>
          </w:p>
        </w:tc>
      </w:tr>
      <w:tr w:rsidR="005C4A83" w:rsidRPr="009263D3" w14:paraId="0DF76891" w14:textId="77777777" w:rsidTr="002C59DF">
        <w:trPr>
          <w:trHeight w:val="3054"/>
        </w:trPr>
        <w:tc>
          <w:tcPr>
            <w:tcW w:w="2689" w:type="dxa"/>
          </w:tcPr>
          <w:p w14:paraId="44D1D97F" w14:textId="77777777" w:rsidR="005C4A83" w:rsidRPr="00BC6A94" w:rsidRDefault="005C4A83">
            <w:pPr>
              <w:rPr>
                <w:rFonts w:cstheme="minorHAnsi"/>
                <w:b/>
              </w:rPr>
            </w:pPr>
            <w:r w:rsidRPr="00BC6A94">
              <w:rPr>
                <w:rFonts w:cstheme="minorHAnsi"/>
                <w:b/>
              </w:rPr>
              <w:t>Travel Advances</w:t>
            </w:r>
          </w:p>
        </w:tc>
        <w:tc>
          <w:tcPr>
            <w:tcW w:w="8369" w:type="dxa"/>
          </w:tcPr>
          <w:p w14:paraId="5B1C5D3F" w14:textId="77777777" w:rsidR="008905CF" w:rsidRPr="009263D3" w:rsidRDefault="005C4A83" w:rsidP="00433D90">
            <w:pPr>
              <w:rPr>
                <w:rFonts w:cstheme="minorHAnsi"/>
              </w:rPr>
            </w:pPr>
            <w:r w:rsidRPr="009263D3">
              <w:rPr>
                <w:rFonts w:cstheme="minorHAnsi"/>
              </w:rPr>
              <w:t xml:space="preserve">To avoid being significantly out of pocket, you can request funds in advance. </w:t>
            </w:r>
          </w:p>
          <w:p w14:paraId="7CD1C0A9" w14:textId="77777777" w:rsidR="008905CF" w:rsidRPr="009263D3" w:rsidRDefault="008905CF" w:rsidP="00433D90">
            <w:pPr>
              <w:rPr>
                <w:rFonts w:cstheme="minorHAnsi"/>
              </w:rPr>
            </w:pPr>
          </w:p>
          <w:p w14:paraId="4092EBC7" w14:textId="77777777" w:rsidR="008905CF" w:rsidRPr="009263D3" w:rsidRDefault="005C4A83" w:rsidP="00433D90">
            <w:pPr>
              <w:rPr>
                <w:rFonts w:cstheme="minorHAnsi"/>
              </w:rPr>
            </w:pPr>
            <w:r w:rsidRPr="009263D3">
              <w:rPr>
                <w:rFonts w:cstheme="minorHAnsi"/>
              </w:rPr>
              <w:t xml:space="preserve">You should always ensure that the University pays for travel and accommodation directly before considering an advance. </w:t>
            </w:r>
          </w:p>
          <w:p w14:paraId="513B6EC5" w14:textId="77777777" w:rsidR="008905CF" w:rsidRPr="009263D3" w:rsidRDefault="008905CF" w:rsidP="00433D90">
            <w:pPr>
              <w:rPr>
                <w:rFonts w:cstheme="minorHAnsi"/>
              </w:rPr>
            </w:pPr>
          </w:p>
          <w:p w14:paraId="7E859C6C" w14:textId="70761F94" w:rsidR="008905CF" w:rsidRPr="009263D3" w:rsidRDefault="005C4A83" w:rsidP="00433D90">
            <w:pPr>
              <w:rPr>
                <w:rFonts w:cstheme="minorHAnsi"/>
              </w:rPr>
            </w:pPr>
            <w:r w:rsidRPr="009263D3">
              <w:rPr>
                <w:rFonts w:cstheme="minorHAnsi"/>
              </w:rPr>
              <w:t xml:space="preserve">You can request a travel advance if: </w:t>
            </w:r>
          </w:p>
          <w:p w14:paraId="28C52970" w14:textId="6B5DBF00" w:rsidR="008905CF" w:rsidRPr="009263D3" w:rsidRDefault="060F3AF9" w:rsidP="6E8661D0">
            <w:r w:rsidRPr="0C6B08FD">
              <w:rPr>
                <w:rFonts w:ascii="Symbol" w:eastAsia="Symbol" w:hAnsi="Symbol"/>
              </w:rPr>
              <w:t></w:t>
            </w:r>
            <w:r w:rsidRPr="0C6B08FD">
              <w:t xml:space="preserve"> you will be travelling on business away from your normal place of work for at least </w:t>
            </w:r>
            <w:r w:rsidR="72EF210A" w:rsidRPr="0C6B08FD">
              <w:t>three</w:t>
            </w:r>
            <w:r w:rsidRPr="0C6B08FD">
              <w:t xml:space="preserve"> night</w:t>
            </w:r>
            <w:r w:rsidR="4D9B376E" w:rsidRPr="0C6B08FD">
              <w:t>s</w:t>
            </w:r>
            <w:r w:rsidRPr="0C6B08FD">
              <w:t xml:space="preserve">; </w:t>
            </w:r>
          </w:p>
          <w:p w14:paraId="7F3D6EAD" w14:textId="77777777" w:rsidR="008905CF" w:rsidRPr="009263D3" w:rsidRDefault="005C4A83" w:rsidP="00433D90">
            <w:pPr>
              <w:rPr>
                <w:rFonts w:cstheme="minorHAnsi"/>
              </w:rPr>
            </w:pPr>
            <w:r w:rsidRPr="009263D3">
              <w:rPr>
                <w:rFonts w:ascii="Symbol" w:eastAsia="Symbol" w:hAnsi="Symbol" w:cstheme="minorHAnsi"/>
              </w:rPr>
              <w:t></w:t>
            </w:r>
            <w:r w:rsidRPr="009263D3">
              <w:rPr>
                <w:rFonts w:cstheme="minorHAnsi"/>
              </w:rPr>
              <w:t xml:space="preserve"> you would otherwise expect to submit an expenses claim in excess of £300; and </w:t>
            </w:r>
          </w:p>
          <w:p w14:paraId="4191B5C7" w14:textId="2ED367AF" w:rsidR="005C4A83" w:rsidRPr="009263D3" w:rsidRDefault="005C4A83" w:rsidP="00C61580">
            <w:pPr>
              <w:spacing w:after="120"/>
              <w:rPr>
                <w:rFonts w:cstheme="minorHAnsi"/>
              </w:rPr>
            </w:pPr>
            <w:r w:rsidRPr="009263D3">
              <w:rPr>
                <w:rFonts w:ascii="Symbol" w:eastAsia="Symbol" w:hAnsi="Symbol" w:cstheme="minorHAnsi"/>
              </w:rPr>
              <w:t></w:t>
            </w:r>
            <w:r w:rsidRPr="009263D3">
              <w:rPr>
                <w:rFonts w:cstheme="minorHAnsi"/>
              </w:rPr>
              <w:t xml:space="preserve"> it has not been possible for the University to pay directly. Note: spend in a foreign currency is not in itself a valid reason for requesting an advance</w:t>
            </w:r>
          </w:p>
        </w:tc>
      </w:tr>
      <w:tr w:rsidR="008905CF" w:rsidRPr="009263D3" w14:paraId="591776C8" w14:textId="77777777" w:rsidTr="002C59DF">
        <w:trPr>
          <w:trHeight w:val="850"/>
        </w:trPr>
        <w:tc>
          <w:tcPr>
            <w:tcW w:w="2689" w:type="dxa"/>
          </w:tcPr>
          <w:p w14:paraId="6926A002" w14:textId="507C419C" w:rsidR="008905CF" w:rsidRPr="00BC6A94" w:rsidRDefault="00A57B6D">
            <w:pPr>
              <w:rPr>
                <w:rFonts w:cstheme="minorHAnsi"/>
                <w:b/>
              </w:rPr>
            </w:pPr>
            <w:r w:rsidRPr="00BC6A94">
              <w:rPr>
                <w:rFonts w:cstheme="minorHAnsi"/>
                <w:b/>
              </w:rPr>
              <w:t>Amount of advances allowed</w:t>
            </w:r>
          </w:p>
        </w:tc>
        <w:tc>
          <w:tcPr>
            <w:tcW w:w="8369" w:type="dxa"/>
            <w:shd w:val="clear" w:color="auto" w:fill="auto"/>
          </w:tcPr>
          <w:p w14:paraId="09D55B2D" w14:textId="06022E9D" w:rsidR="008905CF" w:rsidRPr="00433D90" w:rsidRDefault="00A57B6D" w:rsidP="00433D90">
            <w:pPr>
              <w:pStyle w:val="BodyText"/>
              <w:spacing w:after="0" w:line="240" w:lineRule="auto"/>
              <w:ind w:left="0" w:firstLine="0"/>
              <w:rPr>
                <w:rFonts w:asciiTheme="minorHAnsi" w:hAnsiTheme="minorHAnsi" w:cstheme="minorHAnsi"/>
              </w:rPr>
            </w:pPr>
            <w:r w:rsidRPr="009263D3">
              <w:rPr>
                <w:rFonts w:asciiTheme="minorHAnsi" w:hAnsiTheme="minorHAnsi" w:cstheme="minorHAnsi"/>
              </w:rPr>
              <w:t xml:space="preserve">Advances will be given based on an agreed estimate of the likely costs to be incurred by the member of staff. Staff should not expect advances to be made by the University for items charged to their own personal credit cards. </w:t>
            </w:r>
          </w:p>
        </w:tc>
      </w:tr>
      <w:tr w:rsidR="005C4A83" w:rsidRPr="009263D3" w14:paraId="3B6A5524" w14:textId="77777777" w:rsidTr="002C59DF">
        <w:tc>
          <w:tcPr>
            <w:tcW w:w="2689" w:type="dxa"/>
          </w:tcPr>
          <w:p w14:paraId="67732AE9" w14:textId="55865BC4" w:rsidR="005C4A83" w:rsidRPr="00BC6A94" w:rsidRDefault="002017F8" w:rsidP="002017F8">
            <w:pPr>
              <w:rPr>
                <w:rFonts w:cstheme="minorHAnsi"/>
                <w:b/>
              </w:rPr>
            </w:pPr>
            <w:r>
              <w:rPr>
                <w:rFonts w:cstheme="minorHAnsi"/>
                <w:b/>
              </w:rPr>
              <w:t>Payment of A</w:t>
            </w:r>
            <w:r w:rsidR="005C4A83" w:rsidRPr="00BC6A94">
              <w:rPr>
                <w:rFonts w:cstheme="minorHAnsi"/>
                <w:b/>
              </w:rPr>
              <w:t>dvance</w:t>
            </w:r>
            <w:r>
              <w:rPr>
                <w:rFonts w:cstheme="minorHAnsi"/>
                <w:b/>
              </w:rPr>
              <w:t>s</w:t>
            </w:r>
          </w:p>
        </w:tc>
        <w:tc>
          <w:tcPr>
            <w:tcW w:w="8369" w:type="dxa"/>
          </w:tcPr>
          <w:p w14:paraId="7A2D6AE2" w14:textId="0F82E350" w:rsidR="00A25550" w:rsidRPr="009263D3" w:rsidRDefault="005C4A83" w:rsidP="002017F8">
            <w:pPr>
              <w:rPr>
                <w:rFonts w:cstheme="minorHAnsi"/>
              </w:rPr>
            </w:pPr>
            <w:r w:rsidRPr="009263D3">
              <w:rPr>
                <w:rFonts w:cstheme="minorHAnsi"/>
              </w:rPr>
              <w:t xml:space="preserve">Advances </w:t>
            </w:r>
            <w:r w:rsidR="002017F8">
              <w:rPr>
                <w:rFonts w:cstheme="minorHAnsi"/>
              </w:rPr>
              <w:t>are paid by d</w:t>
            </w:r>
            <w:r w:rsidRPr="009263D3">
              <w:rPr>
                <w:rFonts w:cstheme="minorHAnsi"/>
              </w:rPr>
              <w:t>irect payment into the recipient's bank account.</w:t>
            </w:r>
          </w:p>
        </w:tc>
      </w:tr>
      <w:tr w:rsidR="005C4A83" w:rsidRPr="009263D3" w14:paraId="732B4542" w14:textId="77777777" w:rsidTr="002C59DF">
        <w:tc>
          <w:tcPr>
            <w:tcW w:w="2689" w:type="dxa"/>
          </w:tcPr>
          <w:p w14:paraId="7951156D" w14:textId="77777777" w:rsidR="005C4A83" w:rsidRPr="00BC6A94" w:rsidRDefault="005C4A83">
            <w:pPr>
              <w:rPr>
                <w:rFonts w:cstheme="minorHAnsi"/>
                <w:b/>
              </w:rPr>
            </w:pPr>
            <w:r w:rsidRPr="00BC6A94">
              <w:rPr>
                <w:rFonts w:cstheme="minorHAnsi"/>
                <w:b/>
              </w:rPr>
              <w:t>Reporting Advances</w:t>
            </w:r>
          </w:p>
        </w:tc>
        <w:tc>
          <w:tcPr>
            <w:tcW w:w="8369" w:type="dxa"/>
          </w:tcPr>
          <w:p w14:paraId="36AFDE26" w14:textId="77777777" w:rsidR="005C4A83" w:rsidRPr="009263D3" w:rsidRDefault="005C4A83" w:rsidP="00433D90">
            <w:pPr>
              <w:rPr>
                <w:rFonts w:cstheme="minorHAnsi"/>
              </w:rPr>
            </w:pPr>
            <w:r w:rsidRPr="009263D3">
              <w:rPr>
                <w:rFonts w:cstheme="minorHAnsi"/>
              </w:rPr>
              <w:t xml:space="preserve">Funds provided in advance should only be used for the purposes outlined in the advance request and must conform to the rules specified in this document. </w:t>
            </w:r>
          </w:p>
          <w:p w14:paraId="183739C4" w14:textId="77777777" w:rsidR="008905CF" w:rsidRPr="009263D3" w:rsidRDefault="008905CF" w:rsidP="00433D90">
            <w:pPr>
              <w:rPr>
                <w:rFonts w:cstheme="minorHAnsi"/>
              </w:rPr>
            </w:pPr>
          </w:p>
          <w:p w14:paraId="13EA32D8" w14:textId="6C2FF261" w:rsidR="005C4A83" w:rsidRPr="00D1615A" w:rsidRDefault="46B68E38" w:rsidP="000222C1">
            <w:pPr>
              <w:pStyle w:val="ListParagraph"/>
              <w:numPr>
                <w:ilvl w:val="0"/>
                <w:numId w:val="4"/>
              </w:numPr>
              <w:ind w:left="320" w:hanging="320"/>
              <w:rPr>
                <w:rFonts w:cstheme="minorHAnsi"/>
              </w:rPr>
            </w:pPr>
            <w:r w:rsidRPr="2F067503">
              <w:t xml:space="preserve">All expenditure must be in line with this policy. Repayment will be required for any expenditure deemed inappropriate and not authorised. </w:t>
            </w:r>
          </w:p>
          <w:p w14:paraId="1AAD568C" w14:textId="5E62A458" w:rsidR="005C4A83" w:rsidRPr="00D1615A" w:rsidRDefault="46B68E38" w:rsidP="000222C1">
            <w:pPr>
              <w:pStyle w:val="ListParagraph"/>
              <w:numPr>
                <w:ilvl w:val="0"/>
                <w:numId w:val="4"/>
              </w:numPr>
              <w:ind w:left="320" w:hanging="320"/>
              <w:rPr>
                <w:rFonts w:cstheme="minorHAnsi"/>
              </w:rPr>
            </w:pPr>
            <w:r w:rsidRPr="2F067503">
              <w:t xml:space="preserve">Expenditure should be reported promptly after travel is completed and must be completed within </w:t>
            </w:r>
            <w:r w:rsidR="03DCE48B" w:rsidRPr="2F067503">
              <w:t xml:space="preserve">one </w:t>
            </w:r>
            <w:r w:rsidRPr="2F067503">
              <w:t xml:space="preserve">month of the activity concluding or return from travel. </w:t>
            </w:r>
          </w:p>
          <w:p w14:paraId="06DDF6AE" w14:textId="53A490C3" w:rsidR="005C4A83" w:rsidRPr="00D1615A" w:rsidRDefault="46B68E38" w:rsidP="000222C1">
            <w:pPr>
              <w:pStyle w:val="ListParagraph"/>
              <w:numPr>
                <w:ilvl w:val="0"/>
                <w:numId w:val="4"/>
              </w:numPr>
              <w:ind w:left="320" w:hanging="320"/>
              <w:rPr>
                <w:rFonts w:cstheme="minorHAnsi"/>
              </w:rPr>
            </w:pPr>
            <w:r w:rsidRPr="2F067503">
              <w:t xml:space="preserve">All expenditure must be supported by evidence. </w:t>
            </w:r>
          </w:p>
          <w:p w14:paraId="0C4D1F12" w14:textId="60E2894D" w:rsidR="005C4A83" w:rsidRPr="00307861" w:rsidRDefault="46B68E38" w:rsidP="000222C1">
            <w:pPr>
              <w:pStyle w:val="ListParagraph"/>
              <w:numPr>
                <w:ilvl w:val="0"/>
                <w:numId w:val="4"/>
              </w:numPr>
              <w:ind w:left="320" w:hanging="320"/>
              <w:rPr>
                <w:rFonts w:cstheme="minorHAnsi"/>
              </w:rPr>
            </w:pPr>
            <w:r w:rsidRPr="2F067503">
              <w:t xml:space="preserve">Any unspent advance must be repaid promptly. </w:t>
            </w:r>
          </w:p>
          <w:p w14:paraId="05ADAF50" w14:textId="4DBBAD6D" w:rsidR="00307861" w:rsidRPr="00887080" w:rsidRDefault="46B68E38" w:rsidP="00887080">
            <w:pPr>
              <w:pStyle w:val="ListParagraph"/>
              <w:numPr>
                <w:ilvl w:val="0"/>
                <w:numId w:val="4"/>
              </w:numPr>
              <w:spacing w:after="120"/>
              <w:ind w:left="320" w:hanging="320"/>
              <w:rPr>
                <w:rFonts w:cstheme="minorHAnsi"/>
              </w:rPr>
            </w:pPr>
            <w:r w:rsidRPr="2F067503">
              <w:t>Claimants are not eligible to apply for another advance if reporting or repayment is outstanding.</w:t>
            </w:r>
          </w:p>
        </w:tc>
      </w:tr>
    </w:tbl>
    <w:p w14:paraId="14EA89C5" w14:textId="5EE8D911" w:rsidR="00670CDE" w:rsidRDefault="00670CDE"/>
    <w:tbl>
      <w:tblPr>
        <w:tblStyle w:val="TableGrid"/>
        <w:tblW w:w="11058" w:type="dxa"/>
        <w:tblInd w:w="-998" w:type="dxa"/>
        <w:tblLook w:val="04A0" w:firstRow="1" w:lastRow="0" w:firstColumn="1" w:lastColumn="0" w:noHBand="0" w:noVBand="1"/>
      </w:tblPr>
      <w:tblGrid>
        <w:gridCol w:w="2127"/>
        <w:gridCol w:w="8931"/>
      </w:tblGrid>
      <w:tr w:rsidR="005C4A83" w:rsidRPr="009263D3" w14:paraId="0867E162" w14:textId="77777777" w:rsidTr="00A65A2E">
        <w:trPr>
          <w:trHeight w:val="629"/>
        </w:trPr>
        <w:tc>
          <w:tcPr>
            <w:tcW w:w="11058" w:type="dxa"/>
            <w:gridSpan w:val="2"/>
            <w:shd w:val="clear" w:color="auto" w:fill="F2F2F2" w:themeFill="background1" w:themeFillShade="F2"/>
          </w:tcPr>
          <w:p w14:paraId="42A958B5" w14:textId="0A16637B" w:rsidR="005C4A83" w:rsidRPr="002017F8" w:rsidRDefault="009263D3" w:rsidP="002017F8">
            <w:pPr>
              <w:pStyle w:val="ListParagraph"/>
              <w:jc w:val="center"/>
              <w:rPr>
                <w:rFonts w:cstheme="minorHAnsi"/>
                <w:b/>
              </w:rPr>
            </w:pPr>
            <w:r>
              <w:br w:type="page"/>
            </w:r>
            <w:r w:rsidR="002017F8" w:rsidRPr="002017F8">
              <w:rPr>
                <w:b/>
              </w:rPr>
              <w:t xml:space="preserve">6. </w:t>
            </w:r>
            <w:r w:rsidR="005C4A83" w:rsidRPr="002017F8">
              <w:rPr>
                <w:rFonts w:cstheme="minorHAnsi"/>
                <w:b/>
              </w:rPr>
              <w:t>Claiming Expenses/advances</w:t>
            </w:r>
          </w:p>
          <w:p w14:paraId="66954AEA" w14:textId="31C6AF42" w:rsidR="002017F8" w:rsidRPr="002017F8" w:rsidRDefault="002017F8" w:rsidP="002017F8">
            <w:pPr>
              <w:jc w:val="both"/>
              <w:rPr>
                <w:rFonts w:cstheme="minorHAnsi"/>
              </w:rPr>
            </w:pPr>
            <w:r w:rsidRPr="002017F8">
              <w:rPr>
                <w:rFonts w:cstheme="minorHAnsi"/>
              </w:rPr>
              <w:t>All staff expenses and advances must managed and reported in People and Money.</w:t>
            </w:r>
          </w:p>
        </w:tc>
      </w:tr>
      <w:tr w:rsidR="005C4A83" w:rsidRPr="009263D3" w14:paraId="22C69B66" w14:textId="77777777" w:rsidTr="3483F08E">
        <w:tc>
          <w:tcPr>
            <w:tcW w:w="2127" w:type="dxa"/>
          </w:tcPr>
          <w:p w14:paraId="143E0F12" w14:textId="77777777" w:rsidR="005C4A83" w:rsidRPr="00BC6A94" w:rsidRDefault="005C4A83">
            <w:pPr>
              <w:rPr>
                <w:rFonts w:cstheme="minorHAnsi"/>
                <w:b/>
              </w:rPr>
            </w:pPr>
            <w:r w:rsidRPr="00BC6A94">
              <w:rPr>
                <w:rFonts w:cstheme="minorHAnsi"/>
                <w:b/>
              </w:rPr>
              <w:t>Claiming Expenses</w:t>
            </w:r>
          </w:p>
        </w:tc>
        <w:tc>
          <w:tcPr>
            <w:tcW w:w="8931" w:type="dxa"/>
          </w:tcPr>
          <w:p w14:paraId="79C6A78E" w14:textId="1A8EE545" w:rsidR="00F42255" w:rsidRDefault="005C4A83">
            <w:pPr>
              <w:rPr>
                <w:rFonts w:cstheme="minorHAnsi"/>
              </w:rPr>
            </w:pPr>
            <w:r w:rsidRPr="009263D3">
              <w:rPr>
                <w:rFonts w:cstheme="minorHAnsi"/>
              </w:rPr>
              <w:t xml:space="preserve">Claimants must </w:t>
            </w:r>
            <w:r w:rsidR="00F42255">
              <w:rPr>
                <w:rFonts w:cstheme="minorHAnsi"/>
              </w:rPr>
              <w:t>follow the guidance provided in the Expenses Pr</w:t>
            </w:r>
            <w:r w:rsidR="00EE311C">
              <w:rPr>
                <w:rFonts w:cstheme="minorHAnsi"/>
              </w:rPr>
              <w:t>ocedure Guide</w:t>
            </w:r>
            <w:r w:rsidR="00F42255">
              <w:rPr>
                <w:rFonts w:cstheme="minorHAnsi"/>
              </w:rPr>
              <w:t>.</w:t>
            </w:r>
          </w:p>
          <w:p w14:paraId="6A382E85" w14:textId="77777777" w:rsidR="00F42255" w:rsidRDefault="00F42255" w:rsidP="00A65A2E">
            <w:pPr>
              <w:rPr>
                <w:rFonts w:cstheme="minorHAnsi"/>
              </w:rPr>
            </w:pPr>
          </w:p>
          <w:p w14:paraId="2BD4EE4C" w14:textId="5AF0B6F1" w:rsidR="00A25550" w:rsidRPr="00887080" w:rsidRDefault="00F42255" w:rsidP="00A65A2E">
            <w:r>
              <w:rPr>
                <w:rFonts w:cstheme="minorHAnsi"/>
              </w:rPr>
              <w:t>F</w:t>
            </w:r>
            <w:r>
              <w:t xml:space="preserve">oreign </w:t>
            </w:r>
            <w:r w:rsidR="00FA3135" w:rsidRPr="005F0B18">
              <w:t xml:space="preserve">currency payments should be converted to sterling at the nearest applicable exchange rate to the date of the transaction and claimed in sterling including any charges. Where a foreign currency payment is made using a credit or debit card, the actual cost in sterling will be reimbursed. For cash items, please use the exchange rate achieved on conversion to foreign currency plus any transaction charges. For foreign currency bank account transactions, please use the </w:t>
            </w:r>
            <w:hyperlink r:id="rId44" w:history="1">
              <w:r w:rsidR="00FA3135" w:rsidRPr="005F0B18">
                <w:rPr>
                  <w:rStyle w:val="Hyperlink"/>
                  <w:rFonts w:cstheme="minorHAnsi"/>
                </w:rPr>
                <w:t>xe.com</w:t>
              </w:r>
            </w:hyperlink>
            <w:r w:rsidR="00FA3135" w:rsidRPr="005F0B18">
              <w:t xml:space="preserve"> rate on the transaction date.</w:t>
            </w:r>
          </w:p>
        </w:tc>
      </w:tr>
      <w:tr w:rsidR="005C4A83" w:rsidRPr="009263D3" w14:paraId="695903C2" w14:textId="77777777" w:rsidTr="3483F08E">
        <w:tc>
          <w:tcPr>
            <w:tcW w:w="2127" w:type="dxa"/>
          </w:tcPr>
          <w:p w14:paraId="38445DF7" w14:textId="79D489B4" w:rsidR="005C4A83" w:rsidRPr="00BC6A94" w:rsidRDefault="005C4A83">
            <w:pPr>
              <w:rPr>
                <w:rFonts w:cstheme="minorHAnsi"/>
                <w:b/>
              </w:rPr>
            </w:pPr>
            <w:r w:rsidRPr="00BC6A94">
              <w:rPr>
                <w:rFonts w:cstheme="minorHAnsi"/>
                <w:b/>
              </w:rPr>
              <w:t>Evidence</w:t>
            </w:r>
          </w:p>
        </w:tc>
        <w:tc>
          <w:tcPr>
            <w:tcW w:w="8931" w:type="dxa"/>
          </w:tcPr>
          <w:p w14:paraId="31D59244" w14:textId="761E91BF" w:rsidR="00176009" w:rsidRPr="009263D3" w:rsidRDefault="00C57C8A" w:rsidP="00887080">
            <w:pPr>
              <w:spacing w:after="120"/>
              <w:rPr>
                <w:rFonts w:cstheme="minorHAnsi"/>
              </w:rPr>
            </w:pPr>
            <w:r w:rsidRPr="005F0B18">
              <w:rPr>
                <w:rFonts w:cstheme="minorHAnsi"/>
              </w:rPr>
              <w:t xml:space="preserve">All receipts (for example, itemised bills or invoices not debit/credit card receipts) showing proof of payment must be photographed or scanned and attached to the online expense claim.  Original receipts must be retained if it is a funder requirement (for example, EC research grants). It is the responsibility of staff working on externally funded projects to check the funder requirements with local finance teams. </w:t>
            </w:r>
            <w:r w:rsidRPr="00A65A2E">
              <w:rPr>
                <w:rFonts w:cstheme="minorHAnsi"/>
              </w:rPr>
              <w:t>Mileage claims do not require a receipt.</w:t>
            </w:r>
          </w:p>
        </w:tc>
      </w:tr>
      <w:tr w:rsidR="005C4A83" w:rsidRPr="009263D3" w14:paraId="0CC20CE6" w14:textId="77777777" w:rsidTr="3483F08E">
        <w:tc>
          <w:tcPr>
            <w:tcW w:w="2127" w:type="dxa"/>
          </w:tcPr>
          <w:p w14:paraId="16F20724" w14:textId="77777777" w:rsidR="005C4A83" w:rsidRPr="00BC6A94" w:rsidRDefault="005C4A83">
            <w:pPr>
              <w:rPr>
                <w:rFonts w:cstheme="minorHAnsi"/>
                <w:b/>
              </w:rPr>
            </w:pPr>
            <w:r w:rsidRPr="00BC6A94">
              <w:rPr>
                <w:rFonts w:cstheme="minorHAnsi"/>
                <w:b/>
              </w:rPr>
              <w:t>Submission of a Claim</w:t>
            </w:r>
          </w:p>
        </w:tc>
        <w:tc>
          <w:tcPr>
            <w:tcW w:w="8931" w:type="dxa"/>
          </w:tcPr>
          <w:p w14:paraId="5E08A580" w14:textId="0DCA49AC" w:rsidR="00A25550" w:rsidRPr="009263D3" w:rsidRDefault="00FA3135" w:rsidP="00887080">
            <w:pPr>
              <w:spacing w:after="120"/>
              <w:rPr>
                <w:rFonts w:cstheme="minorHAnsi"/>
              </w:rPr>
            </w:pPr>
            <w:r w:rsidRPr="005F0B18">
              <w:rPr>
                <w:rFonts w:cstheme="minorHAnsi"/>
              </w:rPr>
              <w:t xml:space="preserve">All claims for expenses should be made promptly. Claimants should submit expense claims within three months of the expense being incurred except where there is an acceptable reason for delay approved by the </w:t>
            </w:r>
            <w:hyperlink r:id="rId45" w:history="1">
              <w:r w:rsidRPr="005F0B18">
                <w:rPr>
                  <w:rStyle w:val="Hyperlink"/>
                  <w:rFonts w:cstheme="minorHAnsi"/>
                </w:rPr>
                <w:t>Finance helpline</w:t>
              </w:r>
            </w:hyperlink>
            <w:r w:rsidRPr="005F0B18">
              <w:rPr>
                <w:rFonts w:cstheme="minorHAnsi"/>
              </w:rPr>
              <w:t xml:space="preserve">.  </w:t>
            </w:r>
          </w:p>
        </w:tc>
      </w:tr>
      <w:tr w:rsidR="005C4A83" w:rsidRPr="009263D3" w14:paraId="1445D739" w14:textId="77777777" w:rsidTr="3483F08E">
        <w:tc>
          <w:tcPr>
            <w:tcW w:w="2127" w:type="dxa"/>
          </w:tcPr>
          <w:p w14:paraId="0B758E87" w14:textId="77777777" w:rsidR="005C4A83" w:rsidRPr="00BC6A94" w:rsidRDefault="005C4A83">
            <w:pPr>
              <w:rPr>
                <w:rFonts w:cstheme="minorHAnsi"/>
                <w:b/>
              </w:rPr>
            </w:pPr>
            <w:r w:rsidRPr="00BC6A94">
              <w:rPr>
                <w:rFonts w:cstheme="minorHAnsi"/>
                <w:b/>
              </w:rPr>
              <w:t>Declaration by Claimant</w:t>
            </w:r>
          </w:p>
        </w:tc>
        <w:tc>
          <w:tcPr>
            <w:tcW w:w="8931" w:type="dxa"/>
          </w:tcPr>
          <w:p w14:paraId="3951138D" w14:textId="77777777" w:rsidR="00CB6A68" w:rsidRPr="009263D3" w:rsidRDefault="005C4A83">
            <w:pPr>
              <w:rPr>
                <w:rFonts w:cstheme="minorHAnsi"/>
              </w:rPr>
            </w:pPr>
            <w:r w:rsidRPr="009263D3">
              <w:rPr>
                <w:rFonts w:cstheme="minorHAnsi"/>
              </w:rPr>
              <w:t xml:space="preserve">In submitting an expense claim you are confirming that: </w:t>
            </w:r>
          </w:p>
          <w:p w14:paraId="5369FC5D" w14:textId="66319A42" w:rsidR="00CB6A68" w:rsidRPr="009263D3" w:rsidRDefault="7E9BF9FB" w:rsidP="000222C1">
            <w:pPr>
              <w:pStyle w:val="ListParagraph"/>
              <w:numPr>
                <w:ilvl w:val="0"/>
                <w:numId w:val="4"/>
              </w:numPr>
              <w:ind w:left="320" w:hanging="320"/>
              <w:rPr>
                <w:rFonts w:cstheme="minorHAnsi"/>
              </w:rPr>
            </w:pPr>
            <w:r w:rsidRPr="2F067503">
              <w:t>Value for money was achieved</w:t>
            </w:r>
          </w:p>
          <w:p w14:paraId="2FC1E3BF" w14:textId="6F37F6DE" w:rsidR="00CB6A68" w:rsidRPr="009263D3" w:rsidRDefault="46B68E38" w:rsidP="000222C1">
            <w:pPr>
              <w:pStyle w:val="ListParagraph"/>
              <w:numPr>
                <w:ilvl w:val="0"/>
                <w:numId w:val="4"/>
              </w:numPr>
              <w:ind w:left="320" w:hanging="320"/>
              <w:rPr>
                <w:rFonts w:cstheme="minorHAnsi"/>
              </w:rPr>
            </w:pPr>
            <w:r w:rsidRPr="2F067503">
              <w:t xml:space="preserve">It was not possible and/or practical for </w:t>
            </w:r>
            <w:r w:rsidR="7E9BF9FB" w:rsidRPr="2F067503">
              <w:t>the University to pay directly</w:t>
            </w:r>
          </w:p>
          <w:p w14:paraId="1EE0D5EC" w14:textId="31B97382" w:rsidR="00CB6A68" w:rsidRPr="009263D3" w:rsidRDefault="46B68E38" w:rsidP="000222C1">
            <w:pPr>
              <w:pStyle w:val="ListParagraph"/>
              <w:numPr>
                <w:ilvl w:val="0"/>
                <w:numId w:val="4"/>
              </w:numPr>
              <w:ind w:left="320" w:hanging="320"/>
              <w:rPr>
                <w:rFonts w:cstheme="minorHAnsi"/>
              </w:rPr>
            </w:pPr>
            <w:r w:rsidRPr="2F067503">
              <w:t>The cost was incur</w:t>
            </w:r>
            <w:r w:rsidR="7E9BF9FB" w:rsidRPr="2F067503">
              <w:t>red for business purposes only</w:t>
            </w:r>
          </w:p>
          <w:p w14:paraId="37E982A5" w14:textId="01C3F83D" w:rsidR="00A25550" w:rsidRPr="00887080" w:rsidRDefault="46B68E38" w:rsidP="00887080">
            <w:pPr>
              <w:pStyle w:val="ListParagraph"/>
              <w:numPr>
                <w:ilvl w:val="0"/>
                <w:numId w:val="4"/>
              </w:numPr>
              <w:spacing w:after="120"/>
              <w:ind w:left="320" w:hanging="320"/>
              <w:rPr>
                <w:rFonts w:cstheme="minorHAnsi"/>
              </w:rPr>
            </w:pPr>
            <w:r w:rsidRPr="2F067503">
              <w:lastRenderedPageBreak/>
              <w:t>Only actual an</w:t>
            </w:r>
            <w:r w:rsidR="7E9BF9FB" w:rsidRPr="2F067503">
              <w:t>d evidenced costs are reclaimed</w:t>
            </w:r>
          </w:p>
        </w:tc>
      </w:tr>
      <w:tr w:rsidR="005C4A83" w:rsidRPr="009263D3" w14:paraId="568C438D" w14:textId="77777777" w:rsidTr="3483F08E">
        <w:tc>
          <w:tcPr>
            <w:tcW w:w="2127" w:type="dxa"/>
          </w:tcPr>
          <w:p w14:paraId="565E7308" w14:textId="77777777" w:rsidR="005C4A83" w:rsidRPr="00BC6A94" w:rsidRDefault="005C4A83">
            <w:pPr>
              <w:rPr>
                <w:rFonts w:cstheme="minorHAnsi"/>
                <w:b/>
              </w:rPr>
            </w:pPr>
            <w:r w:rsidRPr="00BC6A94">
              <w:rPr>
                <w:rFonts w:cstheme="minorHAnsi"/>
                <w:b/>
              </w:rPr>
              <w:lastRenderedPageBreak/>
              <w:t>Authorisation</w:t>
            </w:r>
          </w:p>
        </w:tc>
        <w:tc>
          <w:tcPr>
            <w:tcW w:w="8931" w:type="dxa"/>
          </w:tcPr>
          <w:p w14:paraId="5B18D6ED" w14:textId="4B2CC795" w:rsidR="00B939EA" w:rsidRDefault="00030E17">
            <w:r>
              <w:t>All expenses will be approved in People and Money by the claimant's line manager or Principal Investigator/PM if the expenses relate to a research or Estates project</w:t>
            </w:r>
            <w:r w:rsidR="005C4A83" w:rsidRPr="27B5E0CE">
              <w:t xml:space="preserve">. </w:t>
            </w:r>
            <w:r w:rsidR="00B939EA" w:rsidRPr="27B5E0CE">
              <w:t>In no circumstances will self-</w:t>
            </w:r>
            <w:r w:rsidR="005C4A83" w:rsidRPr="27B5E0CE">
              <w:t xml:space="preserve">authorised claims be paid. </w:t>
            </w:r>
            <w:r w:rsidR="009C14AD" w:rsidRPr="27B5E0CE">
              <w:t xml:space="preserve"> </w:t>
            </w:r>
            <w:r w:rsidR="005C4A83" w:rsidRPr="27B5E0CE">
              <w:t>The Authorise</w:t>
            </w:r>
            <w:r>
              <w:t xml:space="preserve">r </w:t>
            </w:r>
            <w:r w:rsidR="005C4A83" w:rsidRPr="27B5E0CE">
              <w:t>is responsible for confirming:</w:t>
            </w:r>
          </w:p>
          <w:p w14:paraId="795C35A9" w14:textId="0B25AE00" w:rsidR="00B939EA" w:rsidRPr="009263D3" w:rsidRDefault="46B68E38" w:rsidP="007F5642">
            <w:pPr>
              <w:pStyle w:val="ListParagraph"/>
              <w:numPr>
                <w:ilvl w:val="0"/>
                <w:numId w:val="14"/>
              </w:numPr>
              <w:rPr>
                <w:rFonts w:cstheme="minorHAnsi"/>
              </w:rPr>
            </w:pPr>
            <w:r w:rsidRPr="2F067503">
              <w:t xml:space="preserve">Each expense complies with the principles and requirements set out in this Policy and any additional requirements established by research or other external funders; the cost was incurred solely for business purposes; only actually and evidenced costs are reclaimed; and the claim is correct, and all receipts are attached. </w:t>
            </w:r>
          </w:p>
          <w:p w14:paraId="4424BFF3" w14:textId="141BF303" w:rsidR="00B939EA" w:rsidRPr="009263D3" w:rsidRDefault="46B68E38" w:rsidP="007F5642">
            <w:pPr>
              <w:pStyle w:val="ListParagraph"/>
              <w:numPr>
                <w:ilvl w:val="0"/>
                <w:numId w:val="14"/>
              </w:numPr>
              <w:rPr>
                <w:rFonts w:cstheme="minorHAnsi"/>
              </w:rPr>
            </w:pPr>
            <w:r w:rsidRPr="2F067503">
              <w:t xml:space="preserve">Budget is available. </w:t>
            </w:r>
          </w:p>
          <w:p w14:paraId="6C98F657" w14:textId="59F28314" w:rsidR="00B939EA" w:rsidRPr="009263D3" w:rsidRDefault="46B68E38" w:rsidP="007F5642">
            <w:pPr>
              <w:pStyle w:val="ListParagraph"/>
              <w:numPr>
                <w:ilvl w:val="0"/>
                <w:numId w:val="14"/>
              </w:numPr>
              <w:rPr>
                <w:rFonts w:cstheme="minorHAnsi"/>
              </w:rPr>
            </w:pPr>
            <w:r w:rsidRPr="2F067503">
              <w:t xml:space="preserve">Coding is correct. </w:t>
            </w:r>
          </w:p>
          <w:p w14:paraId="0839155E" w14:textId="16125A73" w:rsidR="00B939EA" w:rsidRPr="009263D3" w:rsidRDefault="46B68E38" w:rsidP="007F5642">
            <w:pPr>
              <w:pStyle w:val="ListParagraph"/>
              <w:numPr>
                <w:ilvl w:val="0"/>
                <w:numId w:val="14"/>
              </w:numPr>
              <w:rPr>
                <w:rFonts w:cstheme="minorHAnsi"/>
              </w:rPr>
            </w:pPr>
            <w:r w:rsidRPr="2F067503">
              <w:t xml:space="preserve">Tax implications have been considered and any appropriate actions taken to ensure that relevant items have been flagged to the Finance </w:t>
            </w:r>
            <w:r w:rsidR="22F73D16" w:rsidRPr="2F067503">
              <w:t xml:space="preserve">team </w:t>
            </w:r>
            <w:r w:rsidRPr="2F067503">
              <w:t xml:space="preserve">for the application of tax. </w:t>
            </w:r>
          </w:p>
          <w:p w14:paraId="32056DED" w14:textId="77777777" w:rsidR="00B939EA" w:rsidRPr="009263D3" w:rsidRDefault="00B939EA">
            <w:pPr>
              <w:rPr>
                <w:rFonts w:cstheme="minorHAnsi"/>
              </w:rPr>
            </w:pPr>
          </w:p>
          <w:p w14:paraId="006FE522" w14:textId="7A56BD54" w:rsidR="005C4A83" w:rsidRPr="009263D3" w:rsidRDefault="005C4A83">
            <w:pPr>
              <w:rPr>
                <w:rFonts w:cstheme="minorHAnsi"/>
              </w:rPr>
            </w:pPr>
            <w:r w:rsidRPr="009263D3">
              <w:rPr>
                <w:rFonts w:cstheme="minorHAnsi"/>
              </w:rPr>
              <w:t xml:space="preserve">Payment instructions and claims must not be authorised by any member of staff junior to the person receiving payment unless either the signatory is defined in the following table or a separate, specific arrangement has been agreed in writing with the Director of Finance. </w:t>
            </w:r>
          </w:p>
          <w:p w14:paraId="744E6D87" w14:textId="77777777" w:rsidR="00A25550" w:rsidRPr="009263D3" w:rsidRDefault="00A25550">
            <w:pPr>
              <w:rPr>
                <w:rFonts w:cstheme="minorHAnsi"/>
              </w:rPr>
            </w:pPr>
          </w:p>
          <w:tbl>
            <w:tblPr>
              <w:tblStyle w:val="TableGrid"/>
              <w:tblW w:w="0" w:type="auto"/>
              <w:tblLook w:val="04A0" w:firstRow="1" w:lastRow="0" w:firstColumn="1" w:lastColumn="0" w:noHBand="0" w:noVBand="1"/>
            </w:tblPr>
            <w:tblGrid>
              <w:gridCol w:w="3303"/>
              <w:gridCol w:w="4941"/>
            </w:tblGrid>
            <w:tr w:rsidR="005C4A83" w:rsidRPr="009263D3" w14:paraId="3CAD0074" w14:textId="77777777" w:rsidTr="3483F08E">
              <w:tc>
                <w:tcPr>
                  <w:tcW w:w="3303" w:type="dxa"/>
                  <w:shd w:val="clear" w:color="auto" w:fill="F2F2F2" w:themeFill="background1" w:themeFillShade="F2"/>
                </w:tcPr>
                <w:p w14:paraId="6346C779" w14:textId="77777777" w:rsidR="005C4A83" w:rsidRPr="009263D3" w:rsidRDefault="6B4877A8" w:rsidP="6E8661D0">
                  <w:pPr>
                    <w:rPr>
                      <w:b/>
                      <w:bCs/>
                    </w:rPr>
                  </w:pPr>
                  <w:r w:rsidRPr="6E8661D0">
                    <w:rPr>
                      <w:b/>
                      <w:bCs/>
                    </w:rPr>
                    <w:t>Claimant</w:t>
                  </w:r>
                </w:p>
              </w:tc>
              <w:tc>
                <w:tcPr>
                  <w:tcW w:w="4941" w:type="dxa"/>
                  <w:shd w:val="clear" w:color="auto" w:fill="F2F2F2" w:themeFill="background1" w:themeFillShade="F2"/>
                </w:tcPr>
                <w:p w14:paraId="2D5F50D7" w14:textId="77777777" w:rsidR="005C4A83" w:rsidRPr="009263D3" w:rsidRDefault="6B4877A8" w:rsidP="6E8661D0">
                  <w:pPr>
                    <w:rPr>
                      <w:b/>
                      <w:bCs/>
                    </w:rPr>
                  </w:pPr>
                  <w:r w:rsidRPr="6E8661D0">
                    <w:rPr>
                      <w:b/>
                      <w:bCs/>
                    </w:rPr>
                    <w:t>Authoriser</w:t>
                  </w:r>
                </w:p>
              </w:tc>
            </w:tr>
            <w:tr w:rsidR="00A344EF" w:rsidRPr="009263D3" w14:paraId="224DDC77" w14:textId="77777777" w:rsidTr="3483F08E">
              <w:tc>
                <w:tcPr>
                  <w:tcW w:w="3303" w:type="dxa"/>
                </w:tcPr>
                <w:p w14:paraId="074584BF" w14:textId="6D1C20E1" w:rsidR="00A344EF" w:rsidRPr="009263D3" w:rsidRDefault="00A344EF">
                  <w:pPr>
                    <w:rPr>
                      <w:rFonts w:cstheme="minorHAnsi"/>
                    </w:rPr>
                  </w:pPr>
                  <w:r>
                    <w:rPr>
                      <w:rFonts w:cstheme="minorHAnsi"/>
                    </w:rPr>
                    <w:t>Head of College</w:t>
                  </w:r>
                </w:p>
              </w:tc>
              <w:tc>
                <w:tcPr>
                  <w:tcW w:w="4941" w:type="dxa"/>
                </w:tcPr>
                <w:p w14:paraId="11025A46" w14:textId="20C6482C" w:rsidR="00A344EF" w:rsidRDefault="00A344EF" w:rsidP="099394CE">
                  <w:r>
                    <w:t>Provost (and Principal if above Provost's limit)</w:t>
                  </w:r>
                </w:p>
              </w:tc>
            </w:tr>
            <w:tr w:rsidR="005C4A83" w:rsidRPr="009263D3" w14:paraId="4AEB8F55" w14:textId="77777777" w:rsidTr="3483F08E">
              <w:tc>
                <w:tcPr>
                  <w:tcW w:w="3303" w:type="dxa"/>
                </w:tcPr>
                <w:p w14:paraId="6C3EB3A1" w14:textId="46AD163C" w:rsidR="005C4A83" w:rsidRPr="009263D3" w:rsidRDefault="7448F9AF" w:rsidP="3483F08E">
                  <w:r w:rsidRPr="3483F08E">
                    <w:t>Director of Professional Services Group &amp; Provost</w:t>
                  </w:r>
                </w:p>
              </w:tc>
              <w:tc>
                <w:tcPr>
                  <w:tcW w:w="4941" w:type="dxa"/>
                </w:tcPr>
                <w:p w14:paraId="3C7E0DFE" w14:textId="3874AD18" w:rsidR="005C4A83" w:rsidRPr="009263D3" w:rsidRDefault="00A344EF" w:rsidP="099394CE">
                  <w:r>
                    <w:t xml:space="preserve">Principal </w:t>
                  </w:r>
                </w:p>
              </w:tc>
            </w:tr>
            <w:tr w:rsidR="005C4A83" w:rsidRPr="009263D3" w14:paraId="4A6A5DA3" w14:textId="77777777" w:rsidTr="3483F08E">
              <w:tc>
                <w:tcPr>
                  <w:tcW w:w="3303" w:type="dxa"/>
                </w:tcPr>
                <w:p w14:paraId="49E68359" w14:textId="1F280B34" w:rsidR="005C4A83" w:rsidRPr="009263D3" w:rsidRDefault="00D955F6">
                  <w:pPr>
                    <w:rPr>
                      <w:rFonts w:cstheme="minorHAnsi"/>
                    </w:rPr>
                  </w:pPr>
                  <w:r>
                    <w:rPr>
                      <w:rFonts w:cstheme="minorHAnsi"/>
                    </w:rPr>
                    <w:t>Principal</w:t>
                  </w:r>
                </w:p>
              </w:tc>
              <w:tc>
                <w:tcPr>
                  <w:tcW w:w="4941" w:type="dxa"/>
                </w:tcPr>
                <w:p w14:paraId="2B49D483" w14:textId="6A68299D" w:rsidR="00870FCC" w:rsidRPr="009263D3" w:rsidRDefault="00EB4857" w:rsidP="013E85F4">
                  <w:r>
                    <w:t>Senior Lay Member of the University Court</w:t>
                  </w:r>
                </w:p>
              </w:tc>
            </w:tr>
          </w:tbl>
          <w:p w14:paraId="6D970AF5" w14:textId="77777777" w:rsidR="005C4A83" w:rsidRPr="009263D3" w:rsidRDefault="005C4A83">
            <w:pPr>
              <w:rPr>
                <w:rFonts w:cstheme="minorHAnsi"/>
              </w:rPr>
            </w:pPr>
          </w:p>
        </w:tc>
      </w:tr>
      <w:tr w:rsidR="00A7609B" w:rsidRPr="009263D3" w14:paraId="3C78E8D5" w14:textId="77777777" w:rsidTr="3483F08E">
        <w:tc>
          <w:tcPr>
            <w:tcW w:w="2127" w:type="dxa"/>
          </w:tcPr>
          <w:p w14:paraId="4CF380E8" w14:textId="6D970425" w:rsidR="00A7609B" w:rsidRDefault="00A7609B">
            <w:pPr>
              <w:rPr>
                <w:rFonts w:cstheme="minorHAnsi"/>
                <w:b/>
                <w:bCs/>
              </w:rPr>
            </w:pPr>
            <w:r>
              <w:rPr>
                <w:rFonts w:cstheme="minorHAnsi"/>
                <w:b/>
                <w:bCs/>
              </w:rPr>
              <w:t>Equality and Diversity</w:t>
            </w:r>
          </w:p>
        </w:tc>
        <w:tc>
          <w:tcPr>
            <w:tcW w:w="8931" w:type="dxa"/>
          </w:tcPr>
          <w:p w14:paraId="34A5173A" w14:textId="0B1BEFE6" w:rsidR="00A7609B" w:rsidRPr="00A7609B" w:rsidRDefault="00A7609B" w:rsidP="00D81A31">
            <w:pPr>
              <w:rPr>
                <w:rFonts w:eastAsia="SimSun" w:cs="Arial"/>
              </w:rPr>
            </w:pPr>
            <w:r w:rsidRPr="00D102BA">
              <w:rPr>
                <w:rFonts w:eastAsia="SimSun" w:cs="Arial"/>
              </w:rPr>
              <w:t>The</w:t>
            </w:r>
            <w:r>
              <w:rPr>
                <w:rFonts w:eastAsia="SimSun" w:cs="Arial"/>
              </w:rPr>
              <w:t xml:space="preserve"> Equality Impact Assessment has been completed and addresses any </w:t>
            </w:r>
            <w:r w:rsidRPr="00D102BA">
              <w:rPr>
                <w:rFonts w:eastAsia="SimSun" w:cs="Arial"/>
              </w:rPr>
              <w:t>equality and d</w:t>
            </w:r>
            <w:r w:rsidR="002C59DF">
              <w:rPr>
                <w:rFonts w:eastAsia="SimSun" w:cs="Arial"/>
              </w:rPr>
              <w:t>iversity impacts of this policy.</w:t>
            </w:r>
          </w:p>
        </w:tc>
      </w:tr>
      <w:tr w:rsidR="00200758" w:rsidRPr="00037F19" w14:paraId="16CB7F5A" w14:textId="77777777" w:rsidTr="3483F08E">
        <w:tc>
          <w:tcPr>
            <w:tcW w:w="2127" w:type="dxa"/>
          </w:tcPr>
          <w:p w14:paraId="71195E73" w14:textId="572446CB" w:rsidR="00200758" w:rsidRPr="00BC6A94" w:rsidRDefault="00D81A31">
            <w:pPr>
              <w:rPr>
                <w:rFonts w:cstheme="minorHAnsi"/>
                <w:b/>
              </w:rPr>
            </w:pPr>
            <w:r w:rsidRPr="004A6077">
              <w:rPr>
                <w:rFonts w:cstheme="minorHAnsi"/>
                <w:b/>
                <w:bCs/>
              </w:rPr>
              <w:t>Further Information/Queries</w:t>
            </w:r>
          </w:p>
        </w:tc>
        <w:tc>
          <w:tcPr>
            <w:tcW w:w="8931" w:type="dxa"/>
          </w:tcPr>
          <w:p w14:paraId="7549443B" w14:textId="717FA373" w:rsidR="00200758" w:rsidRPr="00A65A2E" w:rsidRDefault="00037F19" w:rsidP="00A65A2E">
            <w:pPr>
              <w:spacing w:after="120"/>
              <w:rPr>
                <w:rFonts w:eastAsia="SimSun" w:cstheme="minorHAnsi"/>
              </w:rPr>
            </w:pPr>
            <w:r w:rsidRPr="00835EBC">
              <w:rPr>
                <w:rFonts w:eastAsia="SimSun" w:cstheme="minorHAnsi"/>
              </w:rPr>
              <w:t xml:space="preserve">Please contact </w:t>
            </w:r>
            <w:hyperlink r:id="rId46" w:history="1">
              <w:r w:rsidRPr="00835EBC">
                <w:rPr>
                  <w:rStyle w:val="Hyperlink"/>
                  <w:rFonts w:eastAsia="SimSun" w:cstheme="minorHAnsi"/>
                </w:rPr>
                <w:t>Finance.helpline@ed.ac.uk</w:t>
              </w:r>
            </w:hyperlink>
            <w:r w:rsidRPr="00835EBC">
              <w:rPr>
                <w:rFonts w:eastAsia="SimSun" w:cstheme="minorHAnsi"/>
              </w:rPr>
              <w:t xml:space="preserve"> or 0131 651 5151 (option 1) for further information</w:t>
            </w:r>
            <w:r>
              <w:rPr>
                <w:rFonts w:eastAsia="SimSun" w:cstheme="minorHAnsi"/>
              </w:rPr>
              <w:t xml:space="preserve"> or if you require this policy in an alternative format</w:t>
            </w:r>
            <w:r w:rsidRPr="00835EBC">
              <w:rPr>
                <w:rFonts w:eastAsia="SimSun" w:cstheme="minorHAnsi"/>
              </w:rPr>
              <w:t xml:space="preserve">. </w:t>
            </w:r>
          </w:p>
        </w:tc>
      </w:tr>
      <w:tr w:rsidR="00C636D5" w:rsidRPr="009263D3" w14:paraId="2E22B126" w14:textId="77777777" w:rsidTr="3483F08E">
        <w:tc>
          <w:tcPr>
            <w:tcW w:w="2127" w:type="dxa"/>
          </w:tcPr>
          <w:p w14:paraId="59C2A5CB" w14:textId="0D62DB1A" w:rsidR="00C636D5" w:rsidRDefault="004B2CA8">
            <w:pPr>
              <w:rPr>
                <w:b/>
              </w:rPr>
            </w:pPr>
            <w:r w:rsidRPr="689E0C65">
              <w:rPr>
                <w:b/>
              </w:rPr>
              <w:t>Useful links</w:t>
            </w:r>
          </w:p>
        </w:tc>
        <w:tc>
          <w:tcPr>
            <w:tcW w:w="8931" w:type="dxa"/>
          </w:tcPr>
          <w:p w14:paraId="152D4ADF" w14:textId="7C92AD0B" w:rsidR="009B7351" w:rsidRPr="00EE311C" w:rsidRDefault="00074795" w:rsidP="00A65A2E">
            <w:pPr>
              <w:rPr>
                <w:rFonts w:eastAsia="SimSun" w:cs="Arial"/>
              </w:rPr>
            </w:pPr>
            <w:hyperlink r:id="rId47" w:history="1">
              <w:r w:rsidR="009B7351" w:rsidRPr="00EE311C">
                <w:rPr>
                  <w:rStyle w:val="Hyperlink"/>
                  <w:rFonts w:eastAsia="SimSun" w:cs="Arial"/>
                </w:rPr>
                <w:t>Finance Policies and procedures</w:t>
              </w:r>
            </w:hyperlink>
          </w:p>
          <w:p w14:paraId="0EDD2A83" w14:textId="4E8D505F" w:rsidR="004B2CA8" w:rsidRPr="00074795" w:rsidRDefault="00074795" w:rsidP="00A65A2E">
            <w:pPr>
              <w:rPr>
                <w:rStyle w:val="Hyperlink"/>
                <w:rFonts w:eastAsia="SimSun" w:cs="Arial"/>
              </w:rPr>
            </w:pPr>
            <w:r>
              <w:rPr>
                <w:rFonts w:cstheme="minorHAnsi"/>
              </w:rPr>
              <w:fldChar w:fldCharType="begin"/>
            </w:r>
            <w:r>
              <w:rPr>
                <w:rFonts w:cstheme="minorHAnsi"/>
              </w:rPr>
              <w:instrText xml:space="preserve"> HYPERLINK "https://www.ed.ac.uk/sustainability/topics/travel/sustainable-travel-policy-2021" </w:instrText>
            </w:r>
            <w:r>
              <w:rPr>
                <w:rFonts w:cstheme="minorHAnsi"/>
              </w:rPr>
            </w:r>
            <w:r>
              <w:rPr>
                <w:rFonts w:cstheme="minorHAnsi"/>
              </w:rPr>
              <w:fldChar w:fldCharType="separate"/>
            </w:r>
            <w:r w:rsidR="004B2CA8" w:rsidRPr="00074795">
              <w:rPr>
                <w:rStyle w:val="Hyperlink"/>
                <w:rFonts w:cstheme="minorHAnsi"/>
              </w:rPr>
              <w:t>Sustainable Tr</w:t>
            </w:r>
            <w:r w:rsidR="004B2CA8" w:rsidRPr="00074795">
              <w:rPr>
                <w:rStyle w:val="Hyperlink"/>
                <w:rFonts w:cstheme="minorHAnsi"/>
              </w:rPr>
              <w:t>a</w:t>
            </w:r>
            <w:r w:rsidR="004B2CA8" w:rsidRPr="00074795">
              <w:rPr>
                <w:rStyle w:val="Hyperlink"/>
                <w:rFonts w:cstheme="minorHAnsi"/>
              </w:rPr>
              <w:t>vel Policy</w:t>
            </w:r>
          </w:p>
          <w:p w14:paraId="157AF816" w14:textId="3F33778B" w:rsidR="00BB556B" w:rsidRPr="00BB556B" w:rsidRDefault="00074795">
            <w:pPr>
              <w:ind w:right="159"/>
              <w:rPr>
                <w:rFonts w:cstheme="minorHAnsi"/>
              </w:rPr>
            </w:pPr>
            <w:r>
              <w:rPr>
                <w:rFonts w:cstheme="minorHAnsi"/>
              </w:rPr>
              <w:fldChar w:fldCharType="end"/>
            </w:r>
            <w:hyperlink r:id="rId48" w:history="1">
              <w:r w:rsidR="00BB556B" w:rsidRPr="00A65A2E">
                <w:rPr>
                  <w:rStyle w:val="Hyperlink"/>
                  <w:rFonts w:cstheme="minorHAnsi"/>
                </w:rPr>
                <w:t>Powers of Delegation | The University of Edinburgh</w:t>
              </w:r>
            </w:hyperlink>
          </w:p>
          <w:p w14:paraId="0CBDD139" w14:textId="3DFB1EB1" w:rsidR="004B2CA8" w:rsidRPr="00BB556B" w:rsidRDefault="00074795">
            <w:pPr>
              <w:ind w:right="159"/>
              <w:rPr>
                <w:rStyle w:val="Hyperlink"/>
                <w:rFonts w:cstheme="minorHAnsi"/>
              </w:rPr>
            </w:pPr>
            <w:hyperlink r:id="rId49" w:history="1">
              <w:r w:rsidR="004B2CA8" w:rsidRPr="00BB556B">
                <w:rPr>
                  <w:rStyle w:val="Hyperlink"/>
                  <w:rFonts w:cstheme="minorHAnsi"/>
                </w:rPr>
                <w:t>Travel Management Services</w:t>
              </w:r>
            </w:hyperlink>
          </w:p>
          <w:p w14:paraId="1B5F328B" w14:textId="2F3628C1" w:rsidR="00C636D5" w:rsidRDefault="00074795">
            <w:hyperlink r:id="rId50" w:history="1">
              <w:r w:rsidR="79856720" w:rsidRPr="00EE311C">
                <w:rPr>
                  <w:rStyle w:val="Hyperlink"/>
                </w:rPr>
                <w:t>Disciplinary Policy</w:t>
              </w:r>
            </w:hyperlink>
          </w:p>
        </w:tc>
      </w:tr>
    </w:tbl>
    <w:p w14:paraId="6F6D9324" w14:textId="309E6B4A" w:rsidR="002017F8" w:rsidRDefault="002017F8" w:rsidP="003D0DC8">
      <w:pPr>
        <w:tabs>
          <w:tab w:val="left" w:pos="2394"/>
        </w:tabs>
        <w:rPr>
          <w:rFonts w:cstheme="minorHAnsi"/>
        </w:rPr>
      </w:pPr>
    </w:p>
    <w:tbl>
      <w:tblPr>
        <w:tblStyle w:val="TableGrid"/>
        <w:tblW w:w="11058" w:type="dxa"/>
        <w:tblInd w:w="-998" w:type="dxa"/>
        <w:tblLook w:val="04A0" w:firstRow="1" w:lastRow="0" w:firstColumn="1" w:lastColumn="0" w:noHBand="0" w:noVBand="1"/>
      </w:tblPr>
      <w:tblGrid>
        <w:gridCol w:w="5506"/>
        <w:gridCol w:w="5552"/>
      </w:tblGrid>
      <w:tr w:rsidR="000222C1" w:rsidRPr="00D46A7E" w14:paraId="4E3E3BE8" w14:textId="77777777" w:rsidTr="0731B800">
        <w:trPr>
          <w:trHeight w:val="624"/>
        </w:trPr>
        <w:tc>
          <w:tcPr>
            <w:tcW w:w="11058" w:type="dxa"/>
            <w:gridSpan w:val="2"/>
            <w:shd w:val="clear" w:color="auto" w:fill="F2F2F2" w:themeFill="background1" w:themeFillShade="F2"/>
            <w:vAlign w:val="center"/>
          </w:tcPr>
          <w:p w14:paraId="16080F43" w14:textId="363C5DC4" w:rsidR="000222C1" w:rsidRPr="00A65A2E" w:rsidRDefault="00D46A7E" w:rsidP="00A65A2E">
            <w:pPr>
              <w:pStyle w:val="ListParagraph"/>
              <w:numPr>
                <w:ilvl w:val="0"/>
                <w:numId w:val="3"/>
              </w:numPr>
              <w:tabs>
                <w:tab w:val="left" w:pos="2394"/>
              </w:tabs>
              <w:rPr>
                <w:rFonts w:cstheme="minorHAnsi"/>
                <w:b/>
              </w:rPr>
            </w:pPr>
            <w:r w:rsidRPr="00A65A2E">
              <w:rPr>
                <w:rFonts w:cstheme="minorHAnsi"/>
                <w:b/>
              </w:rPr>
              <w:t xml:space="preserve">Approval </w:t>
            </w:r>
            <w:r w:rsidR="003E0EFF" w:rsidRPr="00A65A2E">
              <w:rPr>
                <w:rFonts w:cstheme="minorHAnsi"/>
                <w:b/>
              </w:rPr>
              <w:t>and Review</w:t>
            </w:r>
          </w:p>
        </w:tc>
      </w:tr>
      <w:tr w:rsidR="003E0EFF" w:rsidRPr="00D46A7E" w14:paraId="7210A1E6" w14:textId="77777777" w:rsidTr="0731B800">
        <w:tc>
          <w:tcPr>
            <w:tcW w:w="5506" w:type="dxa"/>
          </w:tcPr>
          <w:p w14:paraId="52CB2881" w14:textId="76B3E8E6" w:rsidR="003E0EFF" w:rsidRPr="00D46A7E" w:rsidRDefault="003E0EFF" w:rsidP="003E0EFF">
            <w:pPr>
              <w:tabs>
                <w:tab w:val="left" w:pos="2394"/>
              </w:tabs>
              <w:rPr>
                <w:rFonts w:cstheme="minorHAnsi"/>
              </w:rPr>
            </w:pPr>
            <w:r w:rsidRPr="00835EBC">
              <w:rPr>
                <w:rFonts w:cstheme="minorHAnsi"/>
              </w:rPr>
              <w:t>Date policy approved</w:t>
            </w:r>
          </w:p>
        </w:tc>
        <w:tc>
          <w:tcPr>
            <w:tcW w:w="5552" w:type="dxa"/>
          </w:tcPr>
          <w:p w14:paraId="448D0BF5" w14:textId="3ED2375A" w:rsidR="003E0EFF" w:rsidRPr="00D46A7E" w:rsidRDefault="003E0EFF" w:rsidP="003E0EFF">
            <w:pPr>
              <w:tabs>
                <w:tab w:val="left" w:pos="2394"/>
              </w:tabs>
              <w:rPr>
                <w:rFonts w:cstheme="minorHAnsi"/>
              </w:rPr>
            </w:pPr>
          </w:p>
        </w:tc>
      </w:tr>
      <w:tr w:rsidR="003E0EFF" w:rsidRPr="00D46A7E" w14:paraId="3ADB4E69" w14:textId="77777777" w:rsidTr="0731B800">
        <w:tc>
          <w:tcPr>
            <w:tcW w:w="5506" w:type="dxa"/>
          </w:tcPr>
          <w:p w14:paraId="6EEF212D" w14:textId="2021F2C9" w:rsidR="003E0EFF" w:rsidRPr="00D46A7E" w:rsidRDefault="003E0EFF" w:rsidP="003E0EFF">
            <w:pPr>
              <w:tabs>
                <w:tab w:val="left" w:pos="2394"/>
              </w:tabs>
              <w:rPr>
                <w:rFonts w:cstheme="minorHAnsi"/>
              </w:rPr>
            </w:pPr>
            <w:r w:rsidRPr="00835EBC">
              <w:rPr>
                <w:rFonts w:cstheme="minorHAnsi"/>
              </w:rPr>
              <w:t>Final approval by</w:t>
            </w:r>
          </w:p>
        </w:tc>
        <w:tc>
          <w:tcPr>
            <w:tcW w:w="5552" w:type="dxa"/>
          </w:tcPr>
          <w:p w14:paraId="497D922F" w14:textId="77777777" w:rsidR="003E0EFF" w:rsidRPr="00835EBC" w:rsidRDefault="003E0EFF" w:rsidP="003E0EFF">
            <w:pPr>
              <w:tabs>
                <w:tab w:val="left" w:pos="3030"/>
              </w:tabs>
              <w:contextualSpacing/>
              <w:rPr>
                <w:rFonts w:cstheme="minorHAnsi"/>
              </w:rPr>
            </w:pPr>
            <w:r w:rsidRPr="00835EBC">
              <w:rPr>
                <w:rFonts w:cstheme="minorHAnsi"/>
              </w:rPr>
              <w:t xml:space="preserve">University Executive </w:t>
            </w:r>
          </w:p>
          <w:p w14:paraId="54FE4CF6" w14:textId="6818BEEC" w:rsidR="003E0EFF" w:rsidRPr="00D46A7E" w:rsidRDefault="003E0EFF" w:rsidP="0731B800">
            <w:pPr>
              <w:tabs>
                <w:tab w:val="left" w:pos="2394"/>
              </w:tabs>
            </w:pPr>
            <w:r w:rsidRPr="0731B800">
              <w:t>(&amp; HRPDG sign off 30 November 2021)</w:t>
            </w:r>
          </w:p>
        </w:tc>
      </w:tr>
      <w:tr w:rsidR="003E0EFF" w:rsidRPr="00D46A7E" w14:paraId="772490A5" w14:textId="77777777" w:rsidTr="0731B800">
        <w:tc>
          <w:tcPr>
            <w:tcW w:w="5506" w:type="dxa"/>
          </w:tcPr>
          <w:p w14:paraId="52882000" w14:textId="542D21C2" w:rsidR="003E0EFF" w:rsidRPr="00D46A7E" w:rsidRDefault="003E0EFF" w:rsidP="003E0EFF">
            <w:pPr>
              <w:tabs>
                <w:tab w:val="left" w:pos="2394"/>
              </w:tabs>
              <w:rPr>
                <w:rFonts w:cstheme="minorHAnsi"/>
              </w:rPr>
            </w:pPr>
            <w:r w:rsidRPr="00835EBC">
              <w:rPr>
                <w:rFonts w:cstheme="minorHAnsi"/>
              </w:rPr>
              <w:t>Consultations held</w:t>
            </w:r>
          </w:p>
        </w:tc>
        <w:tc>
          <w:tcPr>
            <w:tcW w:w="5552" w:type="dxa"/>
          </w:tcPr>
          <w:p w14:paraId="2685D40C" w14:textId="3CBFEBE0" w:rsidR="003E0EFF" w:rsidRPr="00D46A7E" w:rsidRDefault="003E0EFF" w:rsidP="003E0EFF">
            <w:pPr>
              <w:tabs>
                <w:tab w:val="left" w:pos="2394"/>
              </w:tabs>
              <w:rPr>
                <w:rFonts w:cstheme="minorHAnsi"/>
              </w:rPr>
            </w:pPr>
            <w:r w:rsidRPr="00835EBC">
              <w:rPr>
                <w:rFonts w:cstheme="minorHAnsi"/>
              </w:rPr>
              <w:t>Staff; HR Policy Development Group</w:t>
            </w:r>
          </w:p>
        </w:tc>
      </w:tr>
      <w:tr w:rsidR="003E0EFF" w:rsidRPr="00D46A7E" w14:paraId="41AE7D45" w14:textId="77777777" w:rsidTr="0731B800">
        <w:tc>
          <w:tcPr>
            <w:tcW w:w="5506" w:type="dxa"/>
          </w:tcPr>
          <w:p w14:paraId="54FE90D0" w14:textId="59A63274" w:rsidR="003E0EFF" w:rsidRPr="00D46A7E" w:rsidRDefault="003E0EFF" w:rsidP="003E0EFF">
            <w:pPr>
              <w:tabs>
                <w:tab w:val="left" w:pos="2394"/>
              </w:tabs>
              <w:rPr>
                <w:rFonts w:cstheme="minorHAnsi"/>
              </w:rPr>
            </w:pPr>
            <w:r w:rsidRPr="00835EBC">
              <w:rPr>
                <w:rFonts w:cstheme="minorHAnsi"/>
              </w:rPr>
              <w:t>Date of commencement of policy</w:t>
            </w:r>
          </w:p>
        </w:tc>
        <w:tc>
          <w:tcPr>
            <w:tcW w:w="5552" w:type="dxa"/>
          </w:tcPr>
          <w:p w14:paraId="6C7AE4F5" w14:textId="19F1E45E" w:rsidR="003E0EFF" w:rsidRPr="00D46A7E" w:rsidRDefault="002C59DF" w:rsidP="003E0EFF">
            <w:pPr>
              <w:tabs>
                <w:tab w:val="left" w:pos="2394"/>
              </w:tabs>
              <w:rPr>
                <w:rFonts w:cstheme="minorHAnsi"/>
              </w:rPr>
            </w:pPr>
            <w:r>
              <w:rPr>
                <w:rFonts w:cstheme="minorHAnsi"/>
              </w:rPr>
              <w:t>1</w:t>
            </w:r>
            <w:r w:rsidRPr="002C59DF">
              <w:rPr>
                <w:rFonts w:cstheme="minorHAnsi"/>
                <w:vertAlign w:val="superscript"/>
              </w:rPr>
              <w:t>st</w:t>
            </w:r>
            <w:r>
              <w:rPr>
                <w:rFonts w:cstheme="minorHAnsi"/>
              </w:rPr>
              <w:t xml:space="preserve"> April 2022</w:t>
            </w:r>
          </w:p>
        </w:tc>
      </w:tr>
      <w:tr w:rsidR="003E0EFF" w:rsidRPr="00D46A7E" w14:paraId="239BD769" w14:textId="77777777" w:rsidTr="0731B800">
        <w:tc>
          <w:tcPr>
            <w:tcW w:w="5506" w:type="dxa"/>
          </w:tcPr>
          <w:p w14:paraId="7BFDE696" w14:textId="03FCE172" w:rsidR="003E0EFF" w:rsidRPr="00835EBC" w:rsidRDefault="003E0EFF" w:rsidP="003E0EFF">
            <w:pPr>
              <w:tabs>
                <w:tab w:val="left" w:pos="2394"/>
              </w:tabs>
              <w:rPr>
                <w:rFonts w:cstheme="minorHAnsi"/>
              </w:rPr>
            </w:pPr>
            <w:r w:rsidRPr="00835EBC">
              <w:rPr>
                <w:rFonts w:cstheme="minorHAnsi"/>
              </w:rPr>
              <w:t>Date for review of policy</w:t>
            </w:r>
          </w:p>
        </w:tc>
        <w:tc>
          <w:tcPr>
            <w:tcW w:w="5552" w:type="dxa"/>
          </w:tcPr>
          <w:p w14:paraId="56841163" w14:textId="1B808548" w:rsidR="003E0EFF" w:rsidRPr="00A65A2E" w:rsidRDefault="002C59DF" w:rsidP="003E0EFF">
            <w:pPr>
              <w:tabs>
                <w:tab w:val="left" w:pos="2394"/>
              </w:tabs>
              <w:rPr>
                <w:rFonts w:cstheme="minorHAnsi"/>
              </w:rPr>
            </w:pPr>
            <w:r>
              <w:rPr>
                <w:rFonts w:cstheme="minorHAnsi"/>
              </w:rPr>
              <w:t>1</w:t>
            </w:r>
            <w:r w:rsidRPr="002C59DF">
              <w:rPr>
                <w:rFonts w:cstheme="minorHAnsi"/>
                <w:vertAlign w:val="superscript"/>
              </w:rPr>
              <w:t>st</w:t>
            </w:r>
            <w:r>
              <w:rPr>
                <w:rFonts w:cstheme="minorHAnsi"/>
              </w:rPr>
              <w:t xml:space="preserve"> April 2023</w:t>
            </w:r>
          </w:p>
        </w:tc>
      </w:tr>
      <w:tr w:rsidR="003E0EFF" w:rsidRPr="00D46A7E" w14:paraId="20685502" w14:textId="77777777" w:rsidTr="0731B800">
        <w:tc>
          <w:tcPr>
            <w:tcW w:w="5506" w:type="dxa"/>
          </w:tcPr>
          <w:p w14:paraId="7D27B333" w14:textId="208EBC85" w:rsidR="003E0EFF" w:rsidRPr="00D46A7E" w:rsidRDefault="003E0EFF" w:rsidP="003E0EFF">
            <w:pPr>
              <w:tabs>
                <w:tab w:val="left" w:pos="2394"/>
              </w:tabs>
              <w:rPr>
                <w:rFonts w:cstheme="minorHAnsi"/>
              </w:rPr>
            </w:pPr>
            <w:r w:rsidRPr="00835EBC">
              <w:rPr>
                <w:rFonts w:cstheme="minorHAnsi"/>
              </w:rPr>
              <w:t>Policy review by</w:t>
            </w:r>
          </w:p>
        </w:tc>
        <w:tc>
          <w:tcPr>
            <w:tcW w:w="5552" w:type="dxa"/>
          </w:tcPr>
          <w:p w14:paraId="2E62D3E9" w14:textId="48BA93D0" w:rsidR="003E0EFF" w:rsidRPr="00D46A7E" w:rsidRDefault="003E0EFF" w:rsidP="003E0EFF">
            <w:pPr>
              <w:tabs>
                <w:tab w:val="left" w:pos="2394"/>
              </w:tabs>
              <w:rPr>
                <w:rFonts w:cstheme="minorHAnsi"/>
              </w:rPr>
            </w:pPr>
            <w:r w:rsidRPr="00835EBC">
              <w:rPr>
                <w:rFonts w:cstheme="minorHAnsi"/>
              </w:rPr>
              <w:t>Senior Financial Controls Accountant</w:t>
            </w:r>
          </w:p>
        </w:tc>
      </w:tr>
      <w:tr w:rsidR="003E0EFF" w:rsidRPr="00D46A7E" w14:paraId="38668518" w14:textId="77777777" w:rsidTr="0731B800">
        <w:tc>
          <w:tcPr>
            <w:tcW w:w="5506" w:type="dxa"/>
          </w:tcPr>
          <w:p w14:paraId="0F29385D" w14:textId="3437F00D" w:rsidR="003E0EFF" w:rsidRPr="00D46A7E" w:rsidRDefault="003E0EFF" w:rsidP="003E0EFF">
            <w:pPr>
              <w:tabs>
                <w:tab w:val="left" w:pos="2394"/>
              </w:tabs>
              <w:rPr>
                <w:rFonts w:cstheme="minorHAnsi"/>
              </w:rPr>
            </w:pPr>
            <w:r w:rsidRPr="00835EBC">
              <w:rPr>
                <w:rFonts w:cstheme="minorHAnsi"/>
              </w:rPr>
              <w:t>Policies superseded by this policy</w:t>
            </w:r>
          </w:p>
        </w:tc>
        <w:tc>
          <w:tcPr>
            <w:tcW w:w="5552" w:type="dxa"/>
          </w:tcPr>
          <w:p w14:paraId="4AF1C6DA" w14:textId="67FCB170" w:rsidR="003E0EFF" w:rsidRPr="00D46A7E" w:rsidRDefault="003E0EFF" w:rsidP="003E0EFF">
            <w:pPr>
              <w:tabs>
                <w:tab w:val="left" w:pos="2394"/>
              </w:tabs>
              <w:rPr>
                <w:rFonts w:cstheme="minorHAnsi"/>
              </w:rPr>
            </w:pPr>
            <w:r w:rsidRPr="00835EBC">
              <w:rPr>
                <w:rFonts w:cstheme="minorHAnsi"/>
              </w:rPr>
              <w:t>Expenses</w:t>
            </w:r>
            <w:r w:rsidR="00B92B5E" w:rsidRPr="00835EBC">
              <w:rPr>
                <w:rFonts w:cstheme="minorHAnsi"/>
              </w:rPr>
              <w:t xml:space="preserve"> policy v1.1</w:t>
            </w:r>
          </w:p>
        </w:tc>
      </w:tr>
      <w:tr w:rsidR="0010579C" w:rsidRPr="00D46A7E" w14:paraId="14C1AD30" w14:textId="77777777" w:rsidTr="0731B800">
        <w:tc>
          <w:tcPr>
            <w:tcW w:w="11058" w:type="dxa"/>
            <w:gridSpan w:val="2"/>
          </w:tcPr>
          <w:p w14:paraId="1D528255" w14:textId="61DF344E" w:rsidR="0010579C" w:rsidRPr="00D46A7E" w:rsidRDefault="0010579C" w:rsidP="0731B800">
            <w:pPr>
              <w:tabs>
                <w:tab w:val="left" w:pos="2394"/>
              </w:tabs>
            </w:pPr>
            <w:r w:rsidRPr="0731B800">
              <w:t>The policy was approved by the University Executive on 18</w:t>
            </w:r>
            <w:r w:rsidRPr="0731B800">
              <w:rPr>
                <w:vertAlign w:val="superscript"/>
              </w:rPr>
              <w:t>th</w:t>
            </w:r>
            <w:r w:rsidRPr="0731B800">
              <w:t xml:space="preserve"> January 2022, signed by the Human Resources Policy Development Group on 30</w:t>
            </w:r>
            <w:r w:rsidRPr="0731B800">
              <w:rPr>
                <w:vertAlign w:val="superscript"/>
              </w:rPr>
              <w:t>th</w:t>
            </w:r>
            <w:r w:rsidRPr="0731B800">
              <w:t xml:space="preserve"> November 2021 and is effective from 1 April 2022.</w:t>
            </w:r>
          </w:p>
          <w:p w14:paraId="63950C83" w14:textId="7AC30229" w:rsidR="0010579C" w:rsidRPr="00D46A7E" w:rsidRDefault="0010579C" w:rsidP="003E0EFF">
            <w:pPr>
              <w:tabs>
                <w:tab w:val="left" w:pos="2394"/>
              </w:tabs>
              <w:rPr>
                <w:rFonts w:cstheme="minorHAnsi"/>
              </w:rPr>
            </w:pPr>
          </w:p>
          <w:p w14:paraId="2636E59E" w14:textId="51840C22" w:rsidR="0010579C" w:rsidRPr="00D46A7E" w:rsidRDefault="0010579C" w:rsidP="0731B800">
            <w:pPr>
              <w:tabs>
                <w:tab w:val="left" w:pos="2394"/>
              </w:tabs>
            </w:pPr>
            <w:r w:rsidRPr="0731B800">
              <w:t>The policy will be reviewed annually on 1 December and any changes approved by the University Executive and, where appropriate, signed by CJCNC.</w:t>
            </w:r>
          </w:p>
          <w:p w14:paraId="51D26318" w14:textId="31F435EF" w:rsidR="0010579C" w:rsidRPr="00D46A7E" w:rsidRDefault="0010579C" w:rsidP="003E0EFF">
            <w:pPr>
              <w:tabs>
                <w:tab w:val="left" w:pos="2394"/>
              </w:tabs>
              <w:rPr>
                <w:rFonts w:cstheme="minorHAnsi"/>
              </w:rPr>
            </w:pPr>
          </w:p>
          <w:p w14:paraId="00C5F21C" w14:textId="74746BB1" w:rsidR="0010579C" w:rsidRPr="00835EBC" w:rsidRDefault="0010579C" w:rsidP="003E0EFF">
            <w:pPr>
              <w:tabs>
                <w:tab w:val="left" w:pos="2394"/>
              </w:tabs>
              <w:rPr>
                <w:rFonts w:cstheme="minorHAnsi"/>
              </w:rPr>
            </w:pPr>
            <w:r w:rsidRPr="00D46A7E">
              <w:rPr>
                <w:rFonts w:cstheme="minorHAnsi"/>
              </w:rPr>
              <w:t>The updated policy will be communicated to staff and published on the University’s website.</w:t>
            </w:r>
          </w:p>
          <w:p w14:paraId="41A291D7" w14:textId="227C804B" w:rsidR="0010579C" w:rsidRPr="00A65A2E" w:rsidRDefault="0010579C" w:rsidP="003E0EFF">
            <w:pPr>
              <w:tabs>
                <w:tab w:val="left" w:pos="2394"/>
              </w:tabs>
              <w:rPr>
                <w:rFonts w:cstheme="minorHAnsi"/>
              </w:rPr>
            </w:pPr>
          </w:p>
        </w:tc>
      </w:tr>
    </w:tbl>
    <w:p w14:paraId="1E644A0F" w14:textId="408CD62F" w:rsidR="00EF29AD" w:rsidRDefault="00EF29AD" w:rsidP="003D0DC8">
      <w:pPr>
        <w:tabs>
          <w:tab w:val="left" w:pos="2394"/>
        </w:tabs>
        <w:rPr>
          <w:rFonts w:cstheme="minorHAnsi"/>
          <w:b/>
        </w:rPr>
      </w:pPr>
    </w:p>
    <w:p w14:paraId="7601A755" w14:textId="77777777" w:rsidR="00EF29AD" w:rsidRDefault="00EF29AD">
      <w:pPr>
        <w:rPr>
          <w:rFonts w:cstheme="minorHAnsi"/>
          <w:b/>
        </w:rPr>
      </w:pPr>
      <w:r>
        <w:rPr>
          <w:rFonts w:cstheme="minorHAnsi"/>
          <w:b/>
        </w:rPr>
        <w:br w:type="page"/>
      </w:r>
    </w:p>
    <w:p w14:paraId="4532950C" w14:textId="77777777" w:rsidR="000222C1" w:rsidRPr="00D46A7E" w:rsidRDefault="000222C1" w:rsidP="003D0DC8">
      <w:pPr>
        <w:tabs>
          <w:tab w:val="left" w:pos="2394"/>
        </w:tabs>
        <w:rPr>
          <w:rFonts w:cstheme="minorHAnsi"/>
          <w:b/>
        </w:rPr>
      </w:pPr>
    </w:p>
    <w:tbl>
      <w:tblPr>
        <w:tblStyle w:val="TableGrid"/>
        <w:tblW w:w="11058" w:type="dxa"/>
        <w:tblInd w:w="-998" w:type="dxa"/>
        <w:tblLook w:val="04A0" w:firstRow="1" w:lastRow="0" w:firstColumn="1" w:lastColumn="0" w:noHBand="0" w:noVBand="1"/>
      </w:tblPr>
      <w:tblGrid>
        <w:gridCol w:w="1419"/>
        <w:gridCol w:w="3260"/>
        <w:gridCol w:w="2268"/>
        <w:gridCol w:w="4111"/>
      </w:tblGrid>
      <w:tr w:rsidR="003E0EFF" w:rsidRPr="00D46A7E" w14:paraId="1A013707" w14:textId="77777777" w:rsidTr="0731B800">
        <w:trPr>
          <w:trHeight w:val="624"/>
        </w:trPr>
        <w:tc>
          <w:tcPr>
            <w:tcW w:w="11058" w:type="dxa"/>
            <w:gridSpan w:val="4"/>
            <w:shd w:val="clear" w:color="auto" w:fill="F2F2F2" w:themeFill="background1" w:themeFillShade="F2"/>
            <w:vAlign w:val="center"/>
          </w:tcPr>
          <w:p w14:paraId="1346B101" w14:textId="10BFB822" w:rsidR="003E0EFF" w:rsidRPr="00D46A7E" w:rsidRDefault="003E0EFF" w:rsidP="00B92B5E">
            <w:pPr>
              <w:tabs>
                <w:tab w:val="left" w:pos="2394"/>
              </w:tabs>
              <w:rPr>
                <w:rFonts w:cstheme="minorHAnsi"/>
                <w:b/>
              </w:rPr>
            </w:pPr>
            <w:r w:rsidRPr="00D46A7E">
              <w:rPr>
                <w:rFonts w:cstheme="minorHAnsi"/>
                <w:b/>
              </w:rPr>
              <w:t>Version control</w:t>
            </w:r>
          </w:p>
        </w:tc>
      </w:tr>
      <w:tr w:rsidR="003E0EFF" w:rsidRPr="00D46A7E" w14:paraId="27F58FD5" w14:textId="77777777" w:rsidTr="0731B800">
        <w:tc>
          <w:tcPr>
            <w:tcW w:w="1419" w:type="dxa"/>
          </w:tcPr>
          <w:p w14:paraId="7A23011D" w14:textId="522D0D52" w:rsidR="003E0EFF" w:rsidRPr="00D46A7E" w:rsidRDefault="003E0EFF" w:rsidP="003E0EFF">
            <w:pPr>
              <w:tabs>
                <w:tab w:val="left" w:pos="2394"/>
              </w:tabs>
              <w:rPr>
                <w:rFonts w:cstheme="minorHAnsi"/>
                <w:b/>
              </w:rPr>
            </w:pPr>
            <w:r w:rsidRPr="00D46A7E">
              <w:rPr>
                <w:rFonts w:cstheme="minorHAnsi"/>
                <w:b/>
              </w:rPr>
              <w:t>Version</w:t>
            </w:r>
          </w:p>
        </w:tc>
        <w:tc>
          <w:tcPr>
            <w:tcW w:w="3260" w:type="dxa"/>
          </w:tcPr>
          <w:p w14:paraId="7B4A165C" w14:textId="425C5E3C" w:rsidR="003E0EFF" w:rsidRPr="00D46A7E" w:rsidRDefault="003E0EFF" w:rsidP="003E0EFF">
            <w:pPr>
              <w:tabs>
                <w:tab w:val="left" w:pos="2394"/>
              </w:tabs>
              <w:rPr>
                <w:rFonts w:cstheme="minorHAnsi"/>
                <w:b/>
              </w:rPr>
            </w:pPr>
            <w:r w:rsidRPr="00D46A7E">
              <w:rPr>
                <w:rFonts w:cstheme="minorHAnsi"/>
                <w:b/>
              </w:rPr>
              <w:t>Amendment made</w:t>
            </w:r>
          </w:p>
        </w:tc>
        <w:tc>
          <w:tcPr>
            <w:tcW w:w="2268" w:type="dxa"/>
          </w:tcPr>
          <w:p w14:paraId="2BEEC03B" w14:textId="41692F58" w:rsidR="003E0EFF" w:rsidRPr="00D46A7E" w:rsidRDefault="003E0EFF" w:rsidP="003E0EFF">
            <w:pPr>
              <w:tabs>
                <w:tab w:val="left" w:pos="2394"/>
              </w:tabs>
              <w:rPr>
                <w:rFonts w:cstheme="minorHAnsi"/>
                <w:b/>
              </w:rPr>
            </w:pPr>
            <w:r w:rsidRPr="00D46A7E">
              <w:rPr>
                <w:rFonts w:cstheme="minorHAnsi"/>
                <w:b/>
              </w:rPr>
              <w:t>Approval date</w:t>
            </w:r>
          </w:p>
        </w:tc>
        <w:tc>
          <w:tcPr>
            <w:tcW w:w="4111" w:type="dxa"/>
          </w:tcPr>
          <w:p w14:paraId="7F6423B0" w14:textId="592F3FDC" w:rsidR="003E0EFF" w:rsidRPr="00D46A7E" w:rsidRDefault="003E0EFF" w:rsidP="003E0EFF">
            <w:pPr>
              <w:tabs>
                <w:tab w:val="left" w:pos="2394"/>
              </w:tabs>
              <w:rPr>
                <w:rFonts w:cstheme="minorHAnsi"/>
                <w:b/>
              </w:rPr>
            </w:pPr>
            <w:r w:rsidRPr="00D46A7E">
              <w:rPr>
                <w:rFonts w:cstheme="minorHAnsi"/>
                <w:b/>
              </w:rPr>
              <w:t>Approved by</w:t>
            </w:r>
          </w:p>
        </w:tc>
      </w:tr>
      <w:tr w:rsidR="003E0EFF" w:rsidRPr="00D46A7E" w14:paraId="27F52E90" w14:textId="77777777" w:rsidTr="0731B800">
        <w:tc>
          <w:tcPr>
            <w:tcW w:w="1419" w:type="dxa"/>
          </w:tcPr>
          <w:p w14:paraId="129BB693" w14:textId="1D3C21BC" w:rsidR="003E0EFF" w:rsidRPr="00D46A7E" w:rsidRDefault="003E0EFF" w:rsidP="003D0DC8">
            <w:pPr>
              <w:tabs>
                <w:tab w:val="left" w:pos="2394"/>
              </w:tabs>
              <w:rPr>
                <w:rFonts w:cstheme="minorHAnsi"/>
              </w:rPr>
            </w:pPr>
            <w:r w:rsidRPr="00D46A7E">
              <w:rPr>
                <w:rFonts w:cstheme="minorHAnsi"/>
              </w:rPr>
              <w:t>1.0</w:t>
            </w:r>
          </w:p>
        </w:tc>
        <w:tc>
          <w:tcPr>
            <w:tcW w:w="3260" w:type="dxa"/>
          </w:tcPr>
          <w:p w14:paraId="58136BCE" w14:textId="081872C3" w:rsidR="003E0EFF" w:rsidRPr="00D46A7E" w:rsidRDefault="003E0EFF" w:rsidP="003D0DC8">
            <w:pPr>
              <w:tabs>
                <w:tab w:val="left" w:pos="2394"/>
              </w:tabs>
              <w:rPr>
                <w:rFonts w:cstheme="minorHAnsi"/>
              </w:rPr>
            </w:pPr>
            <w:r w:rsidRPr="00D46A7E">
              <w:rPr>
                <w:rFonts w:cstheme="minorHAnsi"/>
              </w:rPr>
              <w:t>First Version</w:t>
            </w:r>
          </w:p>
        </w:tc>
        <w:tc>
          <w:tcPr>
            <w:tcW w:w="2268" w:type="dxa"/>
          </w:tcPr>
          <w:p w14:paraId="7AB7DC5C" w14:textId="7A48D992" w:rsidR="003E0EFF" w:rsidRPr="00D46A7E" w:rsidRDefault="003E0EFF" w:rsidP="003D0DC8">
            <w:pPr>
              <w:tabs>
                <w:tab w:val="left" w:pos="2394"/>
              </w:tabs>
              <w:rPr>
                <w:rFonts w:cstheme="minorHAnsi"/>
              </w:rPr>
            </w:pPr>
            <w:r w:rsidRPr="00D46A7E">
              <w:rPr>
                <w:rFonts w:cstheme="minorHAnsi"/>
              </w:rPr>
              <w:t>26 September 2017</w:t>
            </w:r>
          </w:p>
        </w:tc>
        <w:tc>
          <w:tcPr>
            <w:tcW w:w="4111" w:type="dxa"/>
          </w:tcPr>
          <w:p w14:paraId="5FCEE091" w14:textId="67EF41BD" w:rsidR="003E0EFF" w:rsidRPr="00D46A7E" w:rsidRDefault="003E0EFF" w:rsidP="003D0DC8">
            <w:pPr>
              <w:tabs>
                <w:tab w:val="left" w:pos="2394"/>
              </w:tabs>
              <w:rPr>
                <w:rFonts w:cstheme="minorHAnsi"/>
              </w:rPr>
            </w:pPr>
            <w:r w:rsidRPr="00D46A7E">
              <w:rPr>
                <w:rFonts w:cstheme="minorHAnsi"/>
              </w:rPr>
              <w:t>Central Management Group</w:t>
            </w:r>
          </w:p>
        </w:tc>
      </w:tr>
      <w:tr w:rsidR="003E0EFF" w:rsidRPr="00D46A7E" w14:paraId="25629646" w14:textId="77777777" w:rsidTr="0731B800">
        <w:tc>
          <w:tcPr>
            <w:tcW w:w="1419" w:type="dxa"/>
          </w:tcPr>
          <w:p w14:paraId="1A2129BD" w14:textId="7FF10617" w:rsidR="003E0EFF" w:rsidRPr="00D46A7E" w:rsidRDefault="003E0EFF" w:rsidP="003D0DC8">
            <w:pPr>
              <w:tabs>
                <w:tab w:val="left" w:pos="2394"/>
              </w:tabs>
              <w:rPr>
                <w:rFonts w:cstheme="minorHAnsi"/>
              </w:rPr>
            </w:pPr>
            <w:r w:rsidRPr="00D46A7E">
              <w:rPr>
                <w:rFonts w:cstheme="minorHAnsi"/>
              </w:rPr>
              <w:t>1.1</w:t>
            </w:r>
          </w:p>
        </w:tc>
        <w:tc>
          <w:tcPr>
            <w:tcW w:w="3260" w:type="dxa"/>
          </w:tcPr>
          <w:p w14:paraId="054AFB06" w14:textId="5403C272" w:rsidR="003E0EFF" w:rsidRPr="00D46A7E" w:rsidRDefault="003E0EFF" w:rsidP="003D0DC8">
            <w:pPr>
              <w:tabs>
                <w:tab w:val="left" w:pos="2394"/>
              </w:tabs>
              <w:rPr>
                <w:rFonts w:cstheme="minorHAnsi"/>
              </w:rPr>
            </w:pPr>
            <w:r w:rsidRPr="00D46A7E">
              <w:rPr>
                <w:rFonts w:cstheme="minorHAnsi"/>
              </w:rPr>
              <w:t>First review &amp; Update</w:t>
            </w:r>
          </w:p>
        </w:tc>
        <w:tc>
          <w:tcPr>
            <w:tcW w:w="2268" w:type="dxa"/>
          </w:tcPr>
          <w:p w14:paraId="288CD3F9" w14:textId="772DF582" w:rsidR="003E0EFF" w:rsidRPr="00D46A7E" w:rsidRDefault="003E0EFF" w:rsidP="003D0DC8">
            <w:pPr>
              <w:tabs>
                <w:tab w:val="left" w:pos="2394"/>
              </w:tabs>
              <w:rPr>
                <w:rFonts w:cstheme="minorHAnsi"/>
              </w:rPr>
            </w:pPr>
            <w:r w:rsidRPr="00D46A7E">
              <w:rPr>
                <w:rFonts w:cstheme="minorHAnsi"/>
              </w:rPr>
              <w:t>15 January 2019</w:t>
            </w:r>
          </w:p>
        </w:tc>
        <w:tc>
          <w:tcPr>
            <w:tcW w:w="4111" w:type="dxa"/>
          </w:tcPr>
          <w:p w14:paraId="3DACB32D" w14:textId="46D72BBB" w:rsidR="003E0EFF" w:rsidRPr="00D46A7E" w:rsidRDefault="003E0EFF" w:rsidP="003D0DC8">
            <w:pPr>
              <w:tabs>
                <w:tab w:val="left" w:pos="2394"/>
              </w:tabs>
              <w:rPr>
                <w:rFonts w:cstheme="minorHAnsi"/>
              </w:rPr>
            </w:pPr>
            <w:r w:rsidRPr="00D46A7E">
              <w:rPr>
                <w:rFonts w:cstheme="minorHAnsi"/>
              </w:rPr>
              <w:t>University Executive</w:t>
            </w:r>
          </w:p>
        </w:tc>
      </w:tr>
      <w:tr w:rsidR="003E0EFF" w:rsidRPr="00D46A7E" w14:paraId="3847FCA0" w14:textId="77777777" w:rsidTr="0731B800">
        <w:tc>
          <w:tcPr>
            <w:tcW w:w="1419" w:type="dxa"/>
          </w:tcPr>
          <w:p w14:paraId="3ECC6B46" w14:textId="534CDC51" w:rsidR="003E0EFF" w:rsidRPr="00835EBC" w:rsidRDefault="0F765942" w:rsidP="0C6B08FD">
            <w:pPr>
              <w:tabs>
                <w:tab w:val="left" w:pos="2394"/>
              </w:tabs>
              <w:spacing w:line="259" w:lineRule="auto"/>
              <w:rPr>
                <w:rFonts w:cstheme="minorHAnsi"/>
              </w:rPr>
            </w:pPr>
            <w:r w:rsidRPr="00835EBC">
              <w:rPr>
                <w:rFonts w:cstheme="minorHAnsi"/>
              </w:rPr>
              <w:t>2.0</w:t>
            </w:r>
          </w:p>
        </w:tc>
        <w:tc>
          <w:tcPr>
            <w:tcW w:w="3260" w:type="dxa"/>
          </w:tcPr>
          <w:p w14:paraId="433C281B" w14:textId="0215E1E6" w:rsidR="003E0EFF" w:rsidRPr="00A65A2E" w:rsidRDefault="649DCABD" w:rsidP="0C6B08FD">
            <w:pPr>
              <w:tabs>
                <w:tab w:val="left" w:pos="2394"/>
              </w:tabs>
              <w:rPr>
                <w:rFonts w:cstheme="minorHAnsi"/>
              </w:rPr>
            </w:pPr>
            <w:r w:rsidRPr="00A65A2E">
              <w:rPr>
                <w:rFonts w:cstheme="minorHAnsi"/>
              </w:rPr>
              <w:t>Policy r</w:t>
            </w:r>
            <w:r w:rsidR="3756D49D" w:rsidRPr="00A65A2E">
              <w:rPr>
                <w:rFonts w:cstheme="minorHAnsi"/>
              </w:rPr>
              <w:t>edraft</w:t>
            </w:r>
          </w:p>
        </w:tc>
        <w:tc>
          <w:tcPr>
            <w:tcW w:w="2268" w:type="dxa"/>
          </w:tcPr>
          <w:p w14:paraId="75DB7F2E" w14:textId="4C5360DF" w:rsidR="003E0EFF" w:rsidRPr="00D46A7E" w:rsidRDefault="0731B800" w:rsidP="0731B800">
            <w:pPr>
              <w:tabs>
                <w:tab w:val="left" w:pos="2394"/>
              </w:tabs>
              <w:spacing w:line="259" w:lineRule="auto"/>
            </w:pPr>
            <w:r w:rsidRPr="0731B800">
              <w:t>18 January 2022</w:t>
            </w:r>
          </w:p>
        </w:tc>
        <w:tc>
          <w:tcPr>
            <w:tcW w:w="4111" w:type="dxa"/>
          </w:tcPr>
          <w:p w14:paraId="00AAECB8" w14:textId="45ACADE5" w:rsidR="003E0EFF" w:rsidRPr="00D46A7E" w:rsidRDefault="3932CCFA" w:rsidP="0731B800">
            <w:pPr>
              <w:tabs>
                <w:tab w:val="left" w:pos="2394"/>
              </w:tabs>
            </w:pPr>
            <w:r w:rsidRPr="0731B800">
              <w:t>University Executive</w:t>
            </w:r>
          </w:p>
        </w:tc>
      </w:tr>
      <w:tr w:rsidR="00074795" w:rsidRPr="00D46A7E" w14:paraId="6588BD98" w14:textId="77777777" w:rsidTr="0731B800">
        <w:tc>
          <w:tcPr>
            <w:tcW w:w="1419" w:type="dxa"/>
          </w:tcPr>
          <w:p w14:paraId="29597548" w14:textId="4AA0DD0C" w:rsidR="00074795" w:rsidRPr="00835EBC" w:rsidRDefault="00074795" w:rsidP="0C6B08FD">
            <w:pPr>
              <w:tabs>
                <w:tab w:val="left" w:pos="2394"/>
              </w:tabs>
              <w:rPr>
                <w:rFonts w:cstheme="minorHAnsi"/>
              </w:rPr>
            </w:pPr>
            <w:r>
              <w:rPr>
                <w:rFonts w:cstheme="minorHAnsi"/>
              </w:rPr>
              <w:t>2.1</w:t>
            </w:r>
          </w:p>
        </w:tc>
        <w:tc>
          <w:tcPr>
            <w:tcW w:w="3260" w:type="dxa"/>
          </w:tcPr>
          <w:p w14:paraId="67F5255E" w14:textId="544D7939" w:rsidR="00074795" w:rsidRPr="00A65A2E" w:rsidRDefault="00074795" w:rsidP="0C6B08FD">
            <w:pPr>
              <w:tabs>
                <w:tab w:val="left" w:pos="2394"/>
              </w:tabs>
              <w:rPr>
                <w:rFonts w:cstheme="minorHAnsi"/>
              </w:rPr>
            </w:pPr>
            <w:r>
              <w:rPr>
                <w:rFonts w:cstheme="minorHAnsi"/>
              </w:rPr>
              <w:t>Links to Sustainable Travel Policy updates</w:t>
            </w:r>
          </w:p>
        </w:tc>
        <w:tc>
          <w:tcPr>
            <w:tcW w:w="2268" w:type="dxa"/>
          </w:tcPr>
          <w:p w14:paraId="42A77BA9" w14:textId="6308F035" w:rsidR="00074795" w:rsidRPr="0731B800" w:rsidRDefault="00074795" w:rsidP="00074795">
            <w:pPr>
              <w:tabs>
                <w:tab w:val="left" w:pos="2394"/>
              </w:tabs>
            </w:pPr>
            <w:r>
              <w:t>27 July 2023</w:t>
            </w:r>
          </w:p>
        </w:tc>
        <w:tc>
          <w:tcPr>
            <w:tcW w:w="4111" w:type="dxa"/>
          </w:tcPr>
          <w:p w14:paraId="2E3FED8B" w14:textId="6B5FA2F9" w:rsidR="00074795" w:rsidRPr="0731B800" w:rsidRDefault="00074795" w:rsidP="0731B800">
            <w:pPr>
              <w:tabs>
                <w:tab w:val="left" w:pos="2394"/>
              </w:tabs>
            </w:pPr>
            <w:r>
              <w:t>Terry Fox, Director of Specialist Services</w:t>
            </w:r>
          </w:p>
        </w:tc>
      </w:tr>
    </w:tbl>
    <w:p w14:paraId="70F21BC7" w14:textId="77777777" w:rsidR="003D0DC8" w:rsidRPr="003D0DC8" w:rsidRDefault="003D0DC8" w:rsidP="003D0DC8">
      <w:pPr>
        <w:tabs>
          <w:tab w:val="left" w:pos="2394"/>
        </w:tabs>
        <w:rPr>
          <w:rFonts w:cstheme="minorHAnsi"/>
        </w:rPr>
      </w:pPr>
    </w:p>
    <w:sectPr w:rsidR="003D0DC8" w:rsidRPr="003D0DC8" w:rsidSect="002C59DF">
      <w:footerReference w:type="default" r:id="rId51"/>
      <w:pgSz w:w="11906" w:h="16838"/>
      <w:pgMar w:top="284" w:right="1440" w:bottom="142" w:left="1440" w:header="113"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CFB09" w16cex:dateUtc="2021-08-10T12:18:00Z"/>
  <w16cex:commentExtensible w16cex:durableId="24BF6AF2" w16cex:dateUtc="2021-08-12T06:44:00Z"/>
  <w16cex:commentExtensible w16cex:durableId="70A4D3D3" w16cex:dateUtc="2021-08-17T09:56:00Z"/>
  <w16cex:commentExtensible w16cex:durableId="34E916F5" w16cex:dateUtc="2021-09-01T12:50:00Z"/>
  <w16cex:commentExtensible w16cex:durableId="1B70289B" w16cex:dateUtc="2021-09-23T14:07:00Z"/>
  <w16cex:commentExtensible w16cex:durableId="351D04F6" w16cex:dateUtc="2021-09-01T12:51:00Z"/>
  <w16cex:commentExtensible w16cex:durableId="0CA4C668" w16cex:dateUtc="2021-09-07T13:14:00Z"/>
  <w16cex:commentExtensible w16cex:durableId="173F590C" w16cex:dateUtc="2021-09-01T12:53:00Z"/>
  <w16cex:commentExtensible w16cex:durableId="24BD050D" w16cex:dateUtc="2021-08-10T13:00:00Z"/>
  <w16cex:commentExtensible w16cex:durableId="253892EC" w16cex:dateUtc="2021-09-01T12:56:00Z"/>
  <w16cex:commentExtensible w16cex:durableId="253892ED" w16cex:dateUtc="2021-09-07T13:26:00Z"/>
  <w16cex:commentExtensible w16cex:durableId="69E3FDA9" w16cex:dateUtc="2021-09-01T12:56:00Z"/>
  <w16cex:commentExtensible w16cex:durableId="42E2BF98" w16cex:dateUtc="2021-09-07T13:26:00Z"/>
  <w16cex:commentExtensible w16cex:durableId="24BD01E0" w16cex:dateUtc="2021-08-10T12:47:00Z"/>
  <w16cex:commentExtensible w16cex:durableId="24BF6AF5" w16cex:dateUtc="2021-08-12T06:48:00Z"/>
  <w16cex:commentExtensible w16cex:durableId="27168FCD" w16cex:dateUtc="2021-09-01T12:58:00Z"/>
  <w16cex:commentExtensible w16cex:durableId="39FA836C" w16cex:dateUtc="2021-09-23T11:05:00Z"/>
  <w16cex:commentExtensible w16cex:durableId="36ECBF17" w16cex:dateUtc="2021-09-29T10:35:00Z"/>
  <w16cex:commentExtensible w16cex:durableId="30202941" w16cex:dateUtc="2021-09-29T15:57:00Z"/>
  <w16cex:commentExtensible w16cex:durableId="253892F6" w16cex:dateUtc="2021-09-29T16:00:00Z"/>
  <w16cex:commentExtensible w16cex:durableId="428B780B" w16cex:dateUtc="2021-09-29T15:59:00Z"/>
  <w16cex:commentExtensible w16cex:durableId="7A6509F9" w16cex:dateUtc="2021-09-29T16:00:00Z"/>
  <w16cex:commentExtensible w16cex:durableId="5EFBB3F6" w16cex:dateUtc="2021-08-17T10:00:00Z"/>
  <w16cex:commentExtensible w16cex:durableId="4220C0E6" w16cex:dateUtc="2021-08-17T10:01:00Z"/>
  <w16cex:commentExtensible w16cex:durableId="253892FB" w16cex:dateUtc="2021-09-01T13:00:00Z"/>
  <w16cex:commentExtensible w16cex:durableId="6A6B52CD" w16cex:dateUtc="2021-08-17T08:20:00Z"/>
  <w16cex:commentExtensible w16cex:durableId="6859BC17" w16cex:dateUtc="2021-09-01T13:02:00Z"/>
  <w16cex:commentExtensible w16cex:durableId="79B700AF" w16cex:dateUtc="2021-09-22T11:26:00Z"/>
  <w16cex:commentExtensible w16cex:durableId="73AFFFF7" w16cex:dateUtc="2021-08-17T10:09:00Z"/>
  <w16cex:commentExtensible w16cex:durableId="6D03BFC4" w16cex:dateUtc="2021-09-02T07:35:00Z"/>
  <w16cex:commentExtensible w16cex:durableId="14A67A91" w16cex:dateUtc="2021-09-07T13:22:00Z"/>
  <w16cex:commentExtensible w16cex:durableId="359D3BB2" w16cex:dateUtc="2021-08-17T09:46:00Z"/>
  <w16cex:commentExtensible w16cex:durableId="25389303" w16cex:dateUtc="2021-10-13T08:54:00Z"/>
  <w16cex:commentExtensible w16cex:durableId="4F9AD543" w16cex:dateUtc="2021-09-23T14:08:00Z"/>
  <w16cex:commentExtensible w16cex:durableId="4CFA4BD6" w16cex:dateUtc="2021-09-02T07:37:00Z"/>
  <w16cex:commentExtensible w16cex:durableId="555183BF" w16cex:dateUtc="2021-09-27T09:55:00Z"/>
  <w16cex:commentExtensible w16cex:durableId="358EE343" w16cex:dateUtc="2021-09-23T15:04:00Z"/>
  <w16cex:commentExtensible w16cex:durableId="4E84E042" w16cex:dateUtc="2021-09-23T15:02:00Z"/>
  <w16cex:commentExtensible w16cex:durableId="0A087789" w16cex:dateUtc="2021-09-27T09:50:00Z"/>
  <w16cex:commentExtensible w16cex:durableId="1C29F4C8" w16cex:dateUtc="2021-09-27T10:01:00Z"/>
  <w16cex:commentExtensible w16cex:durableId="09FA11C5" w16cex:dateUtc="2021-09-23T14:12:00Z"/>
  <w16cex:commentExtensible w16cex:durableId="4041E459" w16cex:dateUtc="2021-09-23T14:15:00Z"/>
  <w16cex:commentExtensible w16cex:durableId="0B365EB1" w16cex:dateUtc="2021-09-27T10:00:00Z"/>
  <w16cex:commentExtensible w16cex:durableId="12B552F0" w16cex:dateUtc="2021-09-02T07: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E434D3" w16cid:durableId="24BCFB09"/>
  <w16cid:commentId w16cid:paraId="7434B6D9" w16cid:durableId="24BF6AF2"/>
  <w16cid:commentId w16cid:paraId="5E7D94A6" w16cid:durableId="70A4D3D3"/>
  <w16cid:commentId w16cid:paraId="4BB2EF21" w16cid:durableId="34E916F5"/>
  <w16cid:commentId w16cid:paraId="344A8E45" w16cid:durableId="1B70289B"/>
  <w16cid:commentId w16cid:paraId="48ABE72C" w16cid:durableId="351D04F6"/>
  <w16cid:commentId w16cid:paraId="370124DF" w16cid:durableId="0CA4C668"/>
  <w16cid:commentId w16cid:paraId="0BF96A2B" w16cid:durableId="173F590C"/>
  <w16cid:commentId w16cid:paraId="1810372D" w16cid:durableId="24BD050D"/>
  <w16cid:commentId w16cid:paraId="4FD0DE8D" w16cid:durableId="253892EC"/>
  <w16cid:commentId w16cid:paraId="1AF6B812" w16cid:durableId="253892ED"/>
  <w16cid:commentId w16cid:paraId="298EDAFF" w16cid:durableId="69E3FDA9"/>
  <w16cid:commentId w16cid:paraId="5054F8E2" w16cid:durableId="42E2BF98"/>
  <w16cid:commentId w16cid:paraId="6666CA39" w16cid:durableId="24BD01E0"/>
  <w16cid:commentId w16cid:paraId="060D7DFF" w16cid:durableId="24BF6AF5"/>
  <w16cid:commentId w16cid:paraId="6F0405D7" w16cid:durableId="27168FCD"/>
  <w16cid:commentId w16cid:paraId="69830A5A" w16cid:durableId="39FA836C"/>
  <w16cid:commentId w16cid:paraId="6867BDD1" w16cid:durableId="36ECBF17"/>
  <w16cid:commentId w16cid:paraId="6583659D" w16cid:durableId="30202941"/>
  <w16cid:commentId w16cid:paraId="4F96FE26" w16cid:durableId="253892F6"/>
  <w16cid:commentId w16cid:paraId="3D99752E" w16cid:durableId="428B780B"/>
  <w16cid:commentId w16cid:paraId="4EE6B65E" w16cid:durableId="7A6509F9"/>
  <w16cid:commentId w16cid:paraId="1105A87D" w16cid:durableId="5EFBB3F6"/>
  <w16cid:commentId w16cid:paraId="204B2A13" w16cid:durableId="4220C0E6"/>
  <w16cid:commentId w16cid:paraId="73EB1C19" w16cid:durableId="253892FB"/>
  <w16cid:commentId w16cid:paraId="48E17A9F" w16cid:durableId="6A6B52CD"/>
  <w16cid:commentId w16cid:paraId="5B44C55A" w16cid:durableId="6859BC17"/>
  <w16cid:commentId w16cid:paraId="2861584B" w16cid:durableId="79B700AF"/>
  <w16cid:commentId w16cid:paraId="5BBD80C9" w16cid:durableId="73AFFFF7"/>
  <w16cid:commentId w16cid:paraId="50BFE1F0" w16cid:durableId="6D03BFC4"/>
  <w16cid:commentId w16cid:paraId="2586CC2C" w16cid:durableId="14A67A91"/>
  <w16cid:commentId w16cid:paraId="0783D96C" w16cid:durableId="359D3BB2"/>
  <w16cid:commentId w16cid:paraId="63AB722E" w16cid:durableId="25389303"/>
  <w16cid:commentId w16cid:paraId="6085B179" w16cid:durableId="4F9AD543"/>
  <w16cid:commentId w16cid:paraId="4612698C" w16cid:durableId="4CFA4BD6"/>
  <w16cid:commentId w16cid:paraId="5CDB92DF" w16cid:durableId="555183BF"/>
  <w16cid:commentId w16cid:paraId="5985D40A" w16cid:durableId="358EE343"/>
  <w16cid:commentId w16cid:paraId="7BCE9093" w16cid:durableId="4E84E042"/>
  <w16cid:commentId w16cid:paraId="4CCBCA96" w16cid:durableId="0A087789"/>
  <w16cid:commentId w16cid:paraId="210843C3" w16cid:durableId="1C29F4C8"/>
  <w16cid:commentId w16cid:paraId="62687990" w16cid:durableId="09FA11C5"/>
  <w16cid:commentId w16cid:paraId="56684016" w16cid:durableId="4041E459"/>
  <w16cid:commentId w16cid:paraId="2B3CD9DA" w16cid:durableId="0B365EB1"/>
  <w16cid:commentId w16cid:paraId="27DF3399" w16cid:durableId="12B552F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E9279" w14:textId="77777777" w:rsidR="00A65A2E" w:rsidRDefault="00A65A2E" w:rsidP="00490D8B">
      <w:pPr>
        <w:spacing w:after="0" w:line="240" w:lineRule="auto"/>
      </w:pPr>
      <w:r>
        <w:separator/>
      </w:r>
    </w:p>
  </w:endnote>
  <w:endnote w:type="continuationSeparator" w:id="0">
    <w:p w14:paraId="07414BB7" w14:textId="77777777" w:rsidR="00A65A2E" w:rsidRDefault="00A65A2E" w:rsidP="00490D8B">
      <w:pPr>
        <w:spacing w:after="0" w:line="240" w:lineRule="auto"/>
      </w:pPr>
      <w:r>
        <w:continuationSeparator/>
      </w:r>
    </w:p>
  </w:endnote>
  <w:endnote w:type="continuationNotice" w:id="1">
    <w:p w14:paraId="4AB69B05" w14:textId="77777777" w:rsidR="00A65A2E" w:rsidRDefault="00A65A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8272857"/>
      <w:docPartObj>
        <w:docPartGallery w:val="Page Numbers (Bottom of Page)"/>
        <w:docPartUnique/>
      </w:docPartObj>
    </w:sdtPr>
    <w:sdtEndPr/>
    <w:sdtContent>
      <w:p w14:paraId="30184137" w14:textId="40B8215E" w:rsidR="00A65A2E" w:rsidRPr="00490D8B" w:rsidRDefault="002C59DF">
        <w:pPr>
          <w:pStyle w:val="Footer"/>
          <w:jc w:val="right"/>
          <w:rPr>
            <w:color w:val="A6A6A6" w:themeColor="background1" w:themeShade="A6"/>
          </w:rPr>
        </w:pPr>
        <w:r>
          <w:t>V2.</w:t>
        </w:r>
        <w:r w:rsidR="00074795">
          <w:t>1</w:t>
        </w:r>
        <w:r>
          <w:t xml:space="preserve"> </w:t>
        </w:r>
        <w:r w:rsidR="00074795">
          <w:t>July 2023</w:t>
        </w:r>
      </w:p>
      <w:p w14:paraId="195DB905" w14:textId="7FBBB9FE" w:rsidR="00A65A2E" w:rsidRDefault="00074795" w:rsidP="00490D8B">
        <w:pPr>
          <w:pStyle w:val="Footer"/>
          <w:jc w:val="center"/>
        </w:pPr>
        <w:sdt>
          <w:sdtPr>
            <w:rPr>
              <w:color w:val="2B579A"/>
              <w:shd w:val="clear" w:color="auto" w:fill="E6E6E6"/>
            </w:rPr>
            <w:id w:val="-1769616900"/>
            <w:docPartObj>
              <w:docPartGallery w:val="Page Numbers (Top of Page)"/>
              <w:docPartUnique/>
            </w:docPartObj>
          </w:sdtPr>
          <w:sdtEndPr>
            <w:rPr>
              <w:color w:val="auto"/>
              <w:shd w:val="clear" w:color="auto" w:fill="auto"/>
            </w:rPr>
          </w:sdtEndPr>
          <w:sdtContent>
            <w:r w:rsidR="00A65A2E">
              <w:t xml:space="preserve">Page </w:t>
            </w:r>
            <w:r w:rsidR="00A65A2E">
              <w:rPr>
                <w:b/>
                <w:bCs/>
                <w:color w:val="2B579A"/>
                <w:sz w:val="24"/>
                <w:szCs w:val="24"/>
                <w:shd w:val="clear" w:color="auto" w:fill="E6E6E6"/>
              </w:rPr>
              <w:fldChar w:fldCharType="begin"/>
            </w:r>
            <w:r w:rsidR="00A65A2E">
              <w:rPr>
                <w:b/>
                <w:bCs/>
              </w:rPr>
              <w:instrText xml:space="preserve"> PAGE </w:instrText>
            </w:r>
            <w:r w:rsidR="00A65A2E">
              <w:rPr>
                <w:b/>
                <w:bCs/>
                <w:color w:val="2B579A"/>
                <w:sz w:val="24"/>
                <w:szCs w:val="24"/>
                <w:shd w:val="clear" w:color="auto" w:fill="E6E6E6"/>
              </w:rPr>
              <w:fldChar w:fldCharType="separate"/>
            </w:r>
            <w:r>
              <w:rPr>
                <w:b/>
                <w:bCs/>
                <w:noProof/>
              </w:rPr>
              <w:t>1</w:t>
            </w:r>
            <w:r w:rsidR="00A65A2E">
              <w:rPr>
                <w:b/>
                <w:bCs/>
                <w:color w:val="2B579A"/>
                <w:sz w:val="24"/>
                <w:szCs w:val="24"/>
                <w:shd w:val="clear" w:color="auto" w:fill="E6E6E6"/>
              </w:rPr>
              <w:fldChar w:fldCharType="end"/>
            </w:r>
            <w:r w:rsidR="00A65A2E">
              <w:t xml:space="preserve"> of </w:t>
            </w:r>
            <w:r w:rsidR="00A65A2E">
              <w:rPr>
                <w:b/>
                <w:bCs/>
                <w:color w:val="2B579A"/>
                <w:sz w:val="24"/>
                <w:szCs w:val="24"/>
                <w:shd w:val="clear" w:color="auto" w:fill="E6E6E6"/>
              </w:rPr>
              <w:fldChar w:fldCharType="begin"/>
            </w:r>
            <w:r w:rsidR="00A65A2E">
              <w:rPr>
                <w:b/>
                <w:bCs/>
              </w:rPr>
              <w:instrText xml:space="preserve"> NUMPAGES  </w:instrText>
            </w:r>
            <w:r w:rsidR="00A65A2E">
              <w:rPr>
                <w:b/>
                <w:bCs/>
                <w:color w:val="2B579A"/>
                <w:sz w:val="24"/>
                <w:szCs w:val="24"/>
                <w:shd w:val="clear" w:color="auto" w:fill="E6E6E6"/>
              </w:rPr>
              <w:fldChar w:fldCharType="separate"/>
            </w:r>
            <w:r>
              <w:rPr>
                <w:b/>
                <w:bCs/>
                <w:noProof/>
              </w:rPr>
              <w:t>11</w:t>
            </w:r>
            <w:r w:rsidR="00A65A2E">
              <w:rPr>
                <w:b/>
                <w:bCs/>
                <w:color w:val="2B579A"/>
                <w:sz w:val="24"/>
                <w:szCs w:val="24"/>
                <w:shd w:val="clear" w:color="auto" w:fill="E6E6E6"/>
              </w:rPr>
              <w:fldChar w:fldCharType="end"/>
            </w:r>
          </w:sdtContent>
        </w:sdt>
      </w:p>
    </w:sdtContent>
  </w:sdt>
  <w:p w14:paraId="1A9D0890" w14:textId="77777777" w:rsidR="00A65A2E" w:rsidRDefault="00A65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D96E4" w14:textId="77777777" w:rsidR="00A65A2E" w:rsidRDefault="00A65A2E" w:rsidP="00490D8B">
      <w:pPr>
        <w:spacing w:after="0" w:line="240" w:lineRule="auto"/>
      </w:pPr>
      <w:r>
        <w:separator/>
      </w:r>
    </w:p>
  </w:footnote>
  <w:footnote w:type="continuationSeparator" w:id="0">
    <w:p w14:paraId="04F859F3" w14:textId="77777777" w:rsidR="00A65A2E" w:rsidRDefault="00A65A2E" w:rsidP="00490D8B">
      <w:pPr>
        <w:spacing w:after="0" w:line="240" w:lineRule="auto"/>
      </w:pPr>
      <w:r>
        <w:continuationSeparator/>
      </w:r>
    </w:p>
  </w:footnote>
  <w:footnote w:type="continuationNotice" w:id="1">
    <w:p w14:paraId="6EF39CEB" w14:textId="77777777" w:rsidR="00A65A2E" w:rsidRDefault="00A65A2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35CC"/>
    <w:multiLevelType w:val="hybridMultilevel"/>
    <w:tmpl w:val="1E9A80AA"/>
    <w:lvl w:ilvl="0" w:tplc="4AE489E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136A5"/>
    <w:multiLevelType w:val="hybridMultilevel"/>
    <w:tmpl w:val="24E4807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46837DA"/>
    <w:multiLevelType w:val="hybridMultilevel"/>
    <w:tmpl w:val="A508D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5153E"/>
    <w:multiLevelType w:val="hybridMultilevel"/>
    <w:tmpl w:val="26EC93E2"/>
    <w:lvl w:ilvl="0" w:tplc="4AE489E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D2163D"/>
    <w:multiLevelType w:val="hybridMultilevel"/>
    <w:tmpl w:val="004E1B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D17BC"/>
    <w:multiLevelType w:val="hybridMultilevel"/>
    <w:tmpl w:val="9C6C8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CD1EFD"/>
    <w:multiLevelType w:val="multilevel"/>
    <w:tmpl w:val="6E68251C"/>
    <w:lvl w:ilvl="0">
      <w:start w:val="3"/>
      <w:numFmt w:val="decimal"/>
      <w:lvlText w:val="%1."/>
      <w:lvlJc w:val="left"/>
      <w:pPr>
        <w:ind w:left="360" w:hanging="360"/>
      </w:pPr>
      <w:rPr>
        <w:rFonts w:hint="default"/>
      </w:rPr>
    </w:lvl>
    <w:lvl w:ilvl="1">
      <w:start w:val="1"/>
      <w:numFmt w:val="decimal"/>
      <w:lvlRestart w:val="0"/>
      <w:lvlText w:val="%1.%2."/>
      <w:lvlJc w:val="left"/>
      <w:pPr>
        <w:ind w:left="1021" w:hanging="661"/>
      </w:pPr>
      <w:rPr>
        <w:rFonts w:ascii="Arial" w:hAnsi="Arial" w:cs="Arial" w:hint="default"/>
        <w:b w:val="0"/>
        <w:color w:val="000000" w:themeColor="text1"/>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20C1B0D"/>
    <w:multiLevelType w:val="hybridMultilevel"/>
    <w:tmpl w:val="22CE9660"/>
    <w:lvl w:ilvl="0" w:tplc="4AE489E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5150E9"/>
    <w:multiLevelType w:val="hybridMultilevel"/>
    <w:tmpl w:val="92FC3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7B717B"/>
    <w:multiLevelType w:val="multilevel"/>
    <w:tmpl w:val="DC623B1C"/>
    <w:lvl w:ilvl="0">
      <w:start w:val="1"/>
      <w:numFmt w:val="decimal"/>
      <w:lvlText w:val="%1."/>
      <w:lvlJc w:val="left"/>
      <w:pPr>
        <w:ind w:left="360" w:hanging="360"/>
      </w:pPr>
      <w:rPr>
        <w:rFonts w:hint="default"/>
      </w:rPr>
    </w:lvl>
    <w:lvl w:ilvl="1">
      <w:start w:val="1"/>
      <w:numFmt w:val="decimal"/>
      <w:lvlRestart w:val="0"/>
      <w:lvlText w:val="%1.%2."/>
      <w:lvlJc w:val="left"/>
      <w:pPr>
        <w:ind w:left="1021" w:hanging="661"/>
      </w:pPr>
      <w:rPr>
        <w:rFonts w:ascii="Arial" w:hAnsi="Arial" w:cs="Arial"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E085C26"/>
    <w:multiLevelType w:val="multilevel"/>
    <w:tmpl w:val="FD3C7574"/>
    <w:lvl w:ilvl="0">
      <w:start w:val="1"/>
      <w:numFmt w:val="decimal"/>
      <w:lvlText w:val="%1."/>
      <w:lvlJc w:val="left"/>
      <w:pPr>
        <w:ind w:left="360" w:hanging="360"/>
      </w:pPr>
      <w:rPr>
        <w:rFonts w:hint="default"/>
      </w:rPr>
    </w:lvl>
    <w:lvl w:ilvl="1">
      <w:start w:val="1"/>
      <w:numFmt w:val="decimal"/>
      <w:lvlText w:val="6.%2."/>
      <w:lvlJc w:val="left"/>
      <w:pPr>
        <w:ind w:left="1021" w:hanging="661"/>
      </w:pPr>
      <w:rPr>
        <w:rFonts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F42526D"/>
    <w:multiLevelType w:val="hybridMultilevel"/>
    <w:tmpl w:val="D286DC96"/>
    <w:lvl w:ilvl="0" w:tplc="DF484872">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857C83"/>
    <w:multiLevelType w:val="hybridMultilevel"/>
    <w:tmpl w:val="FBB87D2A"/>
    <w:lvl w:ilvl="0" w:tplc="01FED1CA">
      <w:start w:val="4"/>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1B7614"/>
    <w:multiLevelType w:val="multilevel"/>
    <w:tmpl w:val="641CE7EA"/>
    <w:lvl w:ilvl="0">
      <w:start w:val="1"/>
      <w:numFmt w:val="decimal"/>
      <w:lvlText w:val="%1."/>
      <w:lvlJc w:val="left"/>
      <w:pPr>
        <w:ind w:left="360" w:hanging="360"/>
      </w:pPr>
      <w:rPr>
        <w:rFonts w:hint="default"/>
      </w:rPr>
    </w:lvl>
    <w:lvl w:ilvl="1">
      <w:start w:val="1"/>
      <w:numFmt w:val="decimal"/>
      <w:lvlText w:val="9.%2."/>
      <w:lvlJc w:val="left"/>
      <w:pPr>
        <w:ind w:left="1021" w:hanging="661"/>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1D066D"/>
    <w:multiLevelType w:val="hybridMultilevel"/>
    <w:tmpl w:val="0EE27294"/>
    <w:lvl w:ilvl="0" w:tplc="DEAE465E">
      <w:start w:val="4"/>
      <w:numFmt w:val="decimal"/>
      <w:lvlText w:val="%1"/>
      <w:lvlJc w:val="left"/>
      <w:pPr>
        <w:ind w:left="1080" w:hanging="360"/>
      </w:pPr>
      <w:rPr>
        <w:rFonts w:cstheme="minorBidi"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5B6785C"/>
    <w:multiLevelType w:val="hybridMultilevel"/>
    <w:tmpl w:val="C96CEC98"/>
    <w:lvl w:ilvl="0" w:tplc="01FED1CA">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3A6899"/>
    <w:multiLevelType w:val="hybridMultilevel"/>
    <w:tmpl w:val="20A02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3F004A"/>
    <w:multiLevelType w:val="hybridMultilevel"/>
    <w:tmpl w:val="9D16D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0B60A1"/>
    <w:multiLevelType w:val="hybridMultilevel"/>
    <w:tmpl w:val="7A6AC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7D4934"/>
    <w:multiLevelType w:val="hybridMultilevel"/>
    <w:tmpl w:val="B4128D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826151"/>
    <w:multiLevelType w:val="multilevel"/>
    <w:tmpl w:val="700CF976"/>
    <w:lvl w:ilvl="0">
      <w:start w:val="1"/>
      <w:numFmt w:val="decimal"/>
      <w:lvlText w:val="%1."/>
      <w:lvlJc w:val="left"/>
      <w:pPr>
        <w:ind w:left="1021" w:hanging="664"/>
      </w:pPr>
      <w:rPr>
        <w:rFonts w:hint="default"/>
      </w:rPr>
    </w:lvl>
    <w:lvl w:ilvl="1">
      <w:start w:val="1"/>
      <w:numFmt w:val="decimal"/>
      <w:lvlText w:val="4.%2."/>
      <w:lvlJc w:val="left"/>
      <w:pPr>
        <w:ind w:left="794" w:hanging="4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9825E46"/>
    <w:multiLevelType w:val="hybridMultilevel"/>
    <w:tmpl w:val="BA107BBE"/>
    <w:lvl w:ilvl="0" w:tplc="01FED1CA">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6E0B26"/>
    <w:multiLevelType w:val="hybridMultilevel"/>
    <w:tmpl w:val="41164916"/>
    <w:lvl w:ilvl="0" w:tplc="5F245766">
      <w:start w:val="4"/>
      <w:numFmt w:val="decimal"/>
      <w:lvlText w:val="%1"/>
      <w:lvlJc w:val="left"/>
      <w:pPr>
        <w:ind w:left="1080" w:hanging="360"/>
      </w:pPr>
      <w:rPr>
        <w:rFonts w:cstheme="minorBidi"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20614BD"/>
    <w:multiLevelType w:val="hybridMultilevel"/>
    <w:tmpl w:val="EB1C2A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070947"/>
    <w:multiLevelType w:val="hybridMultilevel"/>
    <w:tmpl w:val="1136CA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D73604"/>
    <w:multiLevelType w:val="hybridMultilevel"/>
    <w:tmpl w:val="D032CB6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EE36AF"/>
    <w:multiLevelType w:val="multilevel"/>
    <w:tmpl w:val="641CE7EA"/>
    <w:lvl w:ilvl="0">
      <w:start w:val="1"/>
      <w:numFmt w:val="decimal"/>
      <w:lvlText w:val="%1."/>
      <w:lvlJc w:val="left"/>
      <w:pPr>
        <w:ind w:left="360" w:hanging="360"/>
      </w:pPr>
      <w:rPr>
        <w:rFonts w:hint="default"/>
      </w:rPr>
    </w:lvl>
    <w:lvl w:ilvl="1">
      <w:start w:val="1"/>
      <w:numFmt w:val="decimal"/>
      <w:lvlText w:val="9.%2."/>
      <w:lvlJc w:val="left"/>
      <w:pPr>
        <w:ind w:left="1021" w:hanging="661"/>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7F130F2"/>
    <w:multiLevelType w:val="hybridMultilevel"/>
    <w:tmpl w:val="D8A4A670"/>
    <w:lvl w:ilvl="0" w:tplc="01FED1CA">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B60461"/>
    <w:multiLevelType w:val="hybridMultilevel"/>
    <w:tmpl w:val="A0A2D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EA4D1B"/>
    <w:multiLevelType w:val="hybridMultilevel"/>
    <w:tmpl w:val="B136F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F86EDD"/>
    <w:multiLevelType w:val="hybridMultilevel"/>
    <w:tmpl w:val="C234F8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E0608E6"/>
    <w:multiLevelType w:val="hybridMultilevel"/>
    <w:tmpl w:val="2A3C9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F220D6"/>
    <w:multiLevelType w:val="hybridMultilevel"/>
    <w:tmpl w:val="DE7496F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3C1B0D"/>
    <w:multiLevelType w:val="multilevel"/>
    <w:tmpl w:val="32B0DE1A"/>
    <w:lvl w:ilvl="0">
      <w:start w:val="1"/>
      <w:numFmt w:val="decimal"/>
      <w:lvlText w:val="%1."/>
      <w:lvlJc w:val="left"/>
      <w:pPr>
        <w:ind w:left="360" w:hanging="360"/>
      </w:pPr>
      <w:rPr>
        <w:rFonts w:hint="default"/>
      </w:rPr>
    </w:lvl>
    <w:lvl w:ilvl="1">
      <w:start w:val="1"/>
      <w:numFmt w:val="decimal"/>
      <w:lvlRestart w:val="0"/>
      <w:lvlText w:val="2.%2."/>
      <w:lvlJc w:val="left"/>
      <w:pPr>
        <w:ind w:left="1021" w:hanging="6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9DE72DE"/>
    <w:multiLevelType w:val="hybridMultilevel"/>
    <w:tmpl w:val="E14CA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2421AF"/>
    <w:multiLevelType w:val="hybridMultilevel"/>
    <w:tmpl w:val="38801358"/>
    <w:lvl w:ilvl="0" w:tplc="CE427A82">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0F624D"/>
    <w:multiLevelType w:val="hybridMultilevel"/>
    <w:tmpl w:val="240092D6"/>
    <w:lvl w:ilvl="0" w:tplc="901E60B6">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10B283E"/>
    <w:multiLevelType w:val="multilevel"/>
    <w:tmpl w:val="A63A9D36"/>
    <w:lvl w:ilvl="0">
      <w:start w:val="1"/>
      <w:numFmt w:val="decimal"/>
      <w:lvlText w:val="%1."/>
      <w:lvlJc w:val="left"/>
      <w:pPr>
        <w:ind w:left="360" w:hanging="360"/>
      </w:pPr>
      <w:rPr>
        <w:rFonts w:hint="default"/>
      </w:rPr>
    </w:lvl>
    <w:lvl w:ilvl="1">
      <w:start w:val="1"/>
      <w:numFmt w:val="decimal"/>
      <w:lvlText w:val="8.%2."/>
      <w:lvlJc w:val="left"/>
      <w:pPr>
        <w:ind w:left="1021" w:hanging="6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3EF0A48"/>
    <w:multiLevelType w:val="multilevel"/>
    <w:tmpl w:val="702EEE54"/>
    <w:lvl w:ilvl="0">
      <w:start w:val="1"/>
      <w:numFmt w:val="decimal"/>
      <w:lvlText w:val="%1."/>
      <w:lvlJc w:val="left"/>
      <w:pPr>
        <w:ind w:left="360" w:hanging="360"/>
      </w:pPr>
      <w:rPr>
        <w:color w:val="auto"/>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4DE5857"/>
    <w:multiLevelType w:val="hybridMultilevel"/>
    <w:tmpl w:val="C6C86AC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23200F"/>
    <w:multiLevelType w:val="hybridMultilevel"/>
    <w:tmpl w:val="44FCC972"/>
    <w:lvl w:ilvl="0" w:tplc="0809000F">
      <w:start w:val="1"/>
      <w:numFmt w:val="decimal"/>
      <w:lvlText w:val="%1."/>
      <w:lvlJc w:val="left"/>
      <w:pPr>
        <w:ind w:left="805" w:hanging="360"/>
      </w:pPr>
    </w:lvl>
    <w:lvl w:ilvl="1" w:tplc="08090019" w:tentative="1">
      <w:start w:val="1"/>
      <w:numFmt w:val="lowerLetter"/>
      <w:lvlText w:val="%2."/>
      <w:lvlJc w:val="left"/>
      <w:pPr>
        <w:ind w:left="1525" w:hanging="360"/>
      </w:pPr>
    </w:lvl>
    <w:lvl w:ilvl="2" w:tplc="0809001B" w:tentative="1">
      <w:start w:val="1"/>
      <w:numFmt w:val="lowerRoman"/>
      <w:lvlText w:val="%3."/>
      <w:lvlJc w:val="right"/>
      <w:pPr>
        <w:ind w:left="2245" w:hanging="180"/>
      </w:pPr>
    </w:lvl>
    <w:lvl w:ilvl="3" w:tplc="0809000F" w:tentative="1">
      <w:start w:val="1"/>
      <w:numFmt w:val="decimal"/>
      <w:lvlText w:val="%4."/>
      <w:lvlJc w:val="left"/>
      <w:pPr>
        <w:ind w:left="2965" w:hanging="360"/>
      </w:pPr>
    </w:lvl>
    <w:lvl w:ilvl="4" w:tplc="08090019" w:tentative="1">
      <w:start w:val="1"/>
      <w:numFmt w:val="lowerLetter"/>
      <w:lvlText w:val="%5."/>
      <w:lvlJc w:val="left"/>
      <w:pPr>
        <w:ind w:left="3685" w:hanging="360"/>
      </w:pPr>
    </w:lvl>
    <w:lvl w:ilvl="5" w:tplc="0809001B" w:tentative="1">
      <w:start w:val="1"/>
      <w:numFmt w:val="lowerRoman"/>
      <w:lvlText w:val="%6."/>
      <w:lvlJc w:val="right"/>
      <w:pPr>
        <w:ind w:left="4405" w:hanging="180"/>
      </w:pPr>
    </w:lvl>
    <w:lvl w:ilvl="6" w:tplc="0809000F" w:tentative="1">
      <w:start w:val="1"/>
      <w:numFmt w:val="decimal"/>
      <w:lvlText w:val="%7."/>
      <w:lvlJc w:val="left"/>
      <w:pPr>
        <w:ind w:left="5125" w:hanging="360"/>
      </w:pPr>
    </w:lvl>
    <w:lvl w:ilvl="7" w:tplc="08090019" w:tentative="1">
      <w:start w:val="1"/>
      <w:numFmt w:val="lowerLetter"/>
      <w:lvlText w:val="%8."/>
      <w:lvlJc w:val="left"/>
      <w:pPr>
        <w:ind w:left="5845" w:hanging="360"/>
      </w:pPr>
    </w:lvl>
    <w:lvl w:ilvl="8" w:tplc="0809001B" w:tentative="1">
      <w:start w:val="1"/>
      <w:numFmt w:val="lowerRoman"/>
      <w:lvlText w:val="%9."/>
      <w:lvlJc w:val="right"/>
      <w:pPr>
        <w:ind w:left="6565" w:hanging="180"/>
      </w:pPr>
    </w:lvl>
  </w:abstractNum>
  <w:abstractNum w:abstractNumId="41" w15:restartNumberingAfterBreak="0">
    <w:nsid w:val="6BC0687C"/>
    <w:multiLevelType w:val="multilevel"/>
    <w:tmpl w:val="1188E460"/>
    <w:lvl w:ilvl="0">
      <w:start w:val="5"/>
      <w:numFmt w:val="decimal"/>
      <w:lvlText w:val="%1."/>
      <w:lvlJc w:val="left"/>
      <w:pPr>
        <w:ind w:left="360" w:hanging="360"/>
      </w:pPr>
      <w:rPr>
        <w:rFonts w:hint="default"/>
      </w:rPr>
    </w:lvl>
    <w:lvl w:ilvl="1">
      <w:start w:val="1"/>
      <w:numFmt w:val="decimal"/>
      <w:lvlRestart w:val="0"/>
      <w:lvlText w:val="%1.%2."/>
      <w:lvlJc w:val="left"/>
      <w:pPr>
        <w:ind w:left="1021" w:hanging="661"/>
      </w:pPr>
      <w:rPr>
        <w:rFonts w:ascii="Arial" w:hAnsi="Arial" w:cs="Arial"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CE85981"/>
    <w:multiLevelType w:val="multilevel"/>
    <w:tmpl w:val="641CE7EA"/>
    <w:lvl w:ilvl="0">
      <w:start w:val="1"/>
      <w:numFmt w:val="decimal"/>
      <w:lvlText w:val="%1."/>
      <w:lvlJc w:val="left"/>
      <w:pPr>
        <w:ind w:left="360" w:hanging="360"/>
      </w:pPr>
      <w:rPr>
        <w:rFonts w:hint="default"/>
      </w:rPr>
    </w:lvl>
    <w:lvl w:ilvl="1">
      <w:start w:val="1"/>
      <w:numFmt w:val="decimal"/>
      <w:lvlText w:val="9.%2."/>
      <w:lvlJc w:val="left"/>
      <w:pPr>
        <w:ind w:left="1021" w:hanging="661"/>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DCF5AF6"/>
    <w:multiLevelType w:val="hybridMultilevel"/>
    <w:tmpl w:val="D146188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6FD8769E"/>
    <w:multiLevelType w:val="hybridMultilevel"/>
    <w:tmpl w:val="77F21620"/>
    <w:lvl w:ilvl="0" w:tplc="4AE489E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AB6D02"/>
    <w:multiLevelType w:val="hybridMultilevel"/>
    <w:tmpl w:val="F1C0F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7281CCC"/>
    <w:multiLevelType w:val="hybridMultilevel"/>
    <w:tmpl w:val="0BCA882A"/>
    <w:lvl w:ilvl="0" w:tplc="01FED1CA">
      <w:start w:val="4"/>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1B24A8"/>
    <w:multiLevelType w:val="hybridMultilevel"/>
    <w:tmpl w:val="0EB8EC4E"/>
    <w:lvl w:ilvl="0" w:tplc="01FED1CA">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BC3342"/>
    <w:multiLevelType w:val="multilevel"/>
    <w:tmpl w:val="641CE7EA"/>
    <w:lvl w:ilvl="0">
      <w:start w:val="1"/>
      <w:numFmt w:val="decimal"/>
      <w:lvlText w:val="%1."/>
      <w:lvlJc w:val="left"/>
      <w:pPr>
        <w:ind w:left="360" w:hanging="360"/>
      </w:pPr>
      <w:rPr>
        <w:rFonts w:hint="default"/>
      </w:rPr>
    </w:lvl>
    <w:lvl w:ilvl="1">
      <w:start w:val="1"/>
      <w:numFmt w:val="decimal"/>
      <w:lvlText w:val="9.%2."/>
      <w:lvlJc w:val="left"/>
      <w:pPr>
        <w:ind w:left="1021" w:hanging="661"/>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8"/>
  </w:num>
  <w:num w:numId="2">
    <w:abstractNumId w:val="28"/>
  </w:num>
  <w:num w:numId="3">
    <w:abstractNumId w:val="32"/>
  </w:num>
  <w:num w:numId="4">
    <w:abstractNumId w:val="4"/>
  </w:num>
  <w:num w:numId="5">
    <w:abstractNumId w:val="21"/>
  </w:num>
  <w:num w:numId="6">
    <w:abstractNumId w:val="27"/>
  </w:num>
  <w:num w:numId="7">
    <w:abstractNumId w:val="45"/>
  </w:num>
  <w:num w:numId="8">
    <w:abstractNumId w:val="23"/>
  </w:num>
  <w:num w:numId="9">
    <w:abstractNumId w:val="11"/>
  </w:num>
  <w:num w:numId="10">
    <w:abstractNumId w:val="9"/>
  </w:num>
  <w:num w:numId="11">
    <w:abstractNumId w:val="33"/>
  </w:num>
  <w:num w:numId="12">
    <w:abstractNumId w:val="46"/>
  </w:num>
  <w:num w:numId="13">
    <w:abstractNumId w:val="12"/>
  </w:num>
  <w:num w:numId="14">
    <w:abstractNumId w:val="15"/>
  </w:num>
  <w:num w:numId="15">
    <w:abstractNumId w:val="30"/>
  </w:num>
  <w:num w:numId="16">
    <w:abstractNumId w:val="6"/>
  </w:num>
  <w:num w:numId="17">
    <w:abstractNumId w:val="10"/>
  </w:num>
  <w:num w:numId="18">
    <w:abstractNumId w:val="25"/>
  </w:num>
  <w:num w:numId="19">
    <w:abstractNumId w:val="38"/>
  </w:num>
  <w:num w:numId="20">
    <w:abstractNumId w:val="20"/>
    <w:lvlOverride w:ilvl="0">
      <w:lvl w:ilvl="0">
        <w:start w:val="1"/>
        <w:numFmt w:val="decimal"/>
        <w:lvlText w:val="%1."/>
        <w:lvlJc w:val="left"/>
        <w:pPr>
          <w:ind w:left="1021" w:hanging="664"/>
        </w:pPr>
        <w:rPr>
          <w:rFonts w:hint="default"/>
        </w:rPr>
      </w:lvl>
    </w:lvlOverride>
    <w:lvlOverride w:ilvl="1">
      <w:lvl w:ilvl="1">
        <w:start w:val="1"/>
        <w:numFmt w:val="decimal"/>
        <w:lvlText w:val="11.%2"/>
        <w:lvlJc w:val="left"/>
        <w:pPr>
          <w:ind w:left="1021" w:hanging="661"/>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37"/>
  </w:num>
  <w:num w:numId="22">
    <w:abstractNumId w:val="26"/>
  </w:num>
  <w:num w:numId="23">
    <w:abstractNumId w:val="48"/>
  </w:num>
  <w:num w:numId="24">
    <w:abstractNumId w:val="13"/>
  </w:num>
  <w:num w:numId="25">
    <w:abstractNumId w:val="42"/>
  </w:num>
  <w:num w:numId="26">
    <w:abstractNumId w:val="41"/>
  </w:num>
  <w:num w:numId="27">
    <w:abstractNumId w:val="47"/>
  </w:num>
  <w:num w:numId="28">
    <w:abstractNumId w:val="39"/>
  </w:num>
  <w:num w:numId="29">
    <w:abstractNumId w:val="1"/>
  </w:num>
  <w:num w:numId="30">
    <w:abstractNumId w:val="43"/>
  </w:num>
  <w:num w:numId="31">
    <w:abstractNumId w:val="40"/>
  </w:num>
  <w:num w:numId="32">
    <w:abstractNumId w:val="24"/>
  </w:num>
  <w:num w:numId="33">
    <w:abstractNumId w:val="5"/>
  </w:num>
  <w:num w:numId="34">
    <w:abstractNumId w:val="19"/>
  </w:num>
  <w:num w:numId="35">
    <w:abstractNumId w:val="8"/>
  </w:num>
  <w:num w:numId="36">
    <w:abstractNumId w:val="16"/>
  </w:num>
  <w:num w:numId="37">
    <w:abstractNumId w:val="31"/>
  </w:num>
  <w:num w:numId="38">
    <w:abstractNumId w:val="34"/>
  </w:num>
  <w:num w:numId="39">
    <w:abstractNumId w:val="17"/>
  </w:num>
  <w:num w:numId="40">
    <w:abstractNumId w:val="35"/>
  </w:num>
  <w:num w:numId="41">
    <w:abstractNumId w:val="44"/>
  </w:num>
  <w:num w:numId="42">
    <w:abstractNumId w:val="29"/>
  </w:num>
  <w:num w:numId="43">
    <w:abstractNumId w:val="7"/>
  </w:num>
  <w:num w:numId="44">
    <w:abstractNumId w:val="3"/>
  </w:num>
  <w:num w:numId="45">
    <w:abstractNumId w:val="0"/>
  </w:num>
  <w:num w:numId="46">
    <w:abstractNumId w:val="2"/>
  </w:num>
  <w:num w:numId="47">
    <w:abstractNumId w:val="36"/>
  </w:num>
  <w:num w:numId="48">
    <w:abstractNumId w:val="14"/>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readOnly" w:enforcement="1" w:cryptProviderType="rsaAES" w:cryptAlgorithmClass="hash" w:cryptAlgorithmType="typeAny" w:cryptAlgorithmSid="14" w:cryptSpinCount="100000" w:hash="KEsDiaq+u3imDWdECBax8h261eg28W5+clHRRFLBF8y9bKkXKMTTlRfu+EWMYLsmkgs6gdtJdY00CXlhc8uJnA==" w:salt="p+ut3rqieEdLsGhH6wLug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F31"/>
    <w:rsid w:val="000008DE"/>
    <w:rsid w:val="000122A2"/>
    <w:rsid w:val="00014985"/>
    <w:rsid w:val="000222C1"/>
    <w:rsid w:val="00022CB6"/>
    <w:rsid w:val="00030E17"/>
    <w:rsid w:val="0003141E"/>
    <w:rsid w:val="00032CFE"/>
    <w:rsid w:val="00037F19"/>
    <w:rsid w:val="00044C4A"/>
    <w:rsid w:val="000645D2"/>
    <w:rsid w:val="00065ADA"/>
    <w:rsid w:val="00066095"/>
    <w:rsid w:val="00072210"/>
    <w:rsid w:val="000730A3"/>
    <w:rsid w:val="00074795"/>
    <w:rsid w:val="000867FF"/>
    <w:rsid w:val="00087610"/>
    <w:rsid w:val="00090529"/>
    <w:rsid w:val="00094216"/>
    <w:rsid w:val="00094860"/>
    <w:rsid w:val="00095EBC"/>
    <w:rsid w:val="000978CE"/>
    <w:rsid w:val="000A0523"/>
    <w:rsid w:val="000A150A"/>
    <w:rsid w:val="000A20EB"/>
    <w:rsid w:val="000A266B"/>
    <w:rsid w:val="000A59A2"/>
    <w:rsid w:val="000B32EE"/>
    <w:rsid w:val="000B3C1D"/>
    <w:rsid w:val="000B7FAA"/>
    <w:rsid w:val="000C0B94"/>
    <w:rsid w:val="000D6A8F"/>
    <w:rsid w:val="000E596E"/>
    <w:rsid w:val="000F757F"/>
    <w:rsid w:val="00100B17"/>
    <w:rsid w:val="001026DC"/>
    <w:rsid w:val="00103EBC"/>
    <w:rsid w:val="0010579C"/>
    <w:rsid w:val="00107E11"/>
    <w:rsid w:val="001164AB"/>
    <w:rsid w:val="00121691"/>
    <w:rsid w:val="001226F5"/>
    <w:rsid w:val="00130B67"/>
    <w:rsid w:val="00135EB6"/>
    <w:rsid w:val="00136CCF"/>
    <w:rsid w:val="00137002"/>
    <w:rsid w:val="00141CF1"/>
    <w:rsid w:val="00143F31"/>
    <w:rsid w:val="00144953"/>
    <w:rsid w:val="00150917"/>
    <w:rsid w:val="00151252"/>
    <w:rsid w:val="001512AD"/>
    <w:rsid w:val="00156F66"/>
    <w:rsid w:val="001640ED"/>
    <w:rsid w:val="00165859"/>
    <w:rsid w:val="00176009"/>
    <w:rsid w:val="001776D1"/>
    <w:rsid w:val="00192D41"/>
    <w:rsid w:val="001A54AB"/>
    <w:rsid w:val="001A59C5"/>
    <w:rsid w:val="001B0A87"/>
    <w:rsid w:val="001B29EA"/>
    <w:rsid w:val="001B4CF3"/>
    <w:rsid w:val="001BB971"/>
    <w:rsid w:val="001C3E51"/>
    <w:rsid w:val="001C5133"/>
    <w:rsid w:val="001D3632"/>
    <w:rsid w:val="001E0DDD"/>
    <w:rsid w:val="001E428B"/>
    <w:rsid w:val="001E6024"/>
    <w:rsid w:val="001F04B1"/>
    <w:rsid w:val="001F082F"/>
    <w:rsid w:val="001F1603"/>
    <w:rsid w:val="001F4423"/>
    <w:rsid w:val="001F5A99"/>
    <w:rsid w:val="00200758"/>
    <w:rsid w:val="002017F8"/>
    <w:rsid w:val="00201D8B"/>
    <w:rsid w:val="0020282C"/>
    <w:rsid w:val="002127B7"/>
    <w:rsid w:val="00221BE7"/>
    <w:rsid w:val="00221D4E"/>
    <w:rsid w:val="00233DFE"/>
    <w:rsid w:val="00240B17"/>
    <w:rsid w:val="00241771"/>
    <w:rsid w:val="00241BAB"/>
    <w:rsid w:val="00241DBC"/>
    <w:rsid w:val="00241FBD"/>
    <w:rsid w:val="00244FFE"/>
    <w:rsid w:val="00246158"/>
    <w:rsid w:val="00246BEE"/>
    <w:rsid w:val="002518F4"/>
    <w:rsid w:val="00253284"/>
    <w:rsid w:val="002638A1"/>
    <w:rsid w:val="00267DED"/>
    <w:rsid w:val="002817EF"/>
    <w:rsid w:val="002824CC"/>
    <w:rsid w:val="00295D85"/>
    <w:rsid w:val="002A0D31"/>
    <w:rsid w:val="002A50AD"/>
    <w:rsid w:val="002B2FB6"/>
    <w:rsid w:val="002B5A38"/>
    <w:rsid w:val="002C036F"/>
    <w:rsid w:val="002C24B2"/>
    <w:rsid w:val="002C59DF"/>
    <w:rsid w:val="002C76C0"/>
    <w:rsid w:val="002E1DDA"/>
    <w:rsid w:val="002E381E"/>
    <w:rsid w:val="002E3AAA"/>
    <w:rsid w:val="002E6934"/>
    <w:rsid w:val="002E6DAE"/>
    <w:rsid w:val="002F04B5"/>
    <w:rsid w:val="002F2CB7"/>
    <w:rsid w:val="003024A0"/>
    <w:rsid w:val="00302F86"/>
    <w:rsid w:val="00307861"/>
    <w:rsid w:val="00316C96"/>
    <w:rsid w:val="00321E04"/>
    <w:rsid w:val="00326315"/>
    <w:rsid w:val="003310E5"/>
    <w:rsid w:val="0033172D"/>
    <w:rsid w:val="00342096"/>
    <w:rsid w:val="003439D1"/>
    <w:rsid w:val="003454BC"/>
    <w:rsid w:val="0034769C"/>
    <w:rsid w:val="00352BD2"/>
    <w:rsid w:val="003552F4"/>
    <w:rsid w:val="00362C31"/>
    <w:rsid w:val="00380BE8"/>
    <w:rsid w:val="003824B5"/>
    <w:rsid w:val="0038647A"/>
    <w:rsid w:val="003A447F"/>
    <w:rsid w:val="003B4113"/>
    <w:rsid w:val="003B425F"/>
    <w:rsid w:val="003B4644"/>
    <w:rsid w:val="003C3AB8"/>
    <w:rsid w:val="003C72FB"/>
    <w:rsid w:val="003D0DC8"/>
    <w:rsid w:val="003D4DF8"/>
    <w:rsid w:val="003D58AF"/>
    <w:rsid w:val="003E0EFF"/>
    <w:rsid w:val="00411C07"/>
    <w:rsid w:val="004226DC"/>
    <w:rsid w:val="00422DE6"/>
    <w:rsid w:val="00425250"/>
    <w:rsid w:val="00426C63"/>
    <w:rsid w:val="00433096"/>
    <w:rsid w:val="00433D90"/>
    <w:rsid w:val="00435280"/>
    <w:rsid w:val="004357BB"/>
    <w:rsid w:val="00436C48"/>
    <w:rsid w:val="00440977"/>
    <w:rsid w:val="004474C4"/>
    <w:rsid w:val="004522CF"/>
    <w:rsid w:val="0045674B"/>
    <w:rsid w:val="00457C61"/>
    <w:rsid w:val="00465374"/>
    <w:rsid w:val="0048661C"/>
    <w:rsid w:val="0049097E"/>
    <w:rsid w:val="00490D8B"/>
    <w:rsid w:val="004A5FFF"/>
    <w:rsid w:val="004B2CA8"/>
    <w:rsid w:val="004B3AC8"/>
    <w:rsid w:val="004B41C8"/>
    <w:rsid w:val="004C3D96"/>
    <w:rsid w:val="004D3EF6"/>
    <w:rsid w:val="004E244A"/>
    <w:rsid w:val="004E5A80"/>
    <w:rsid w:val="004F6F1D"/>
    <w:rsid w:val="00501745"/>
    <w:rsid w:val="00512057"/>
    <w:rsid w:val="00514AD9"/>
    <w:rsid w:val="0051560D"/>
    <w:rsid w:val="005159F7"/>
    <w:rsid w:val="005222B7"/>
    <w:rsid w:val="005263C4"/>
    <w:rsid w:val="005328BF"/>
    <w:rsid w:val="00541F3C"/>
    <w:rsid w:val="00545066"/>
    <w:rsid w:val="00546566"/>
    <w:rsid w:val="00561008"/>
    <w:rsid w:val="00562F0E"/>
    <w:rsid w:val="005634D1"/>
    <w:rsid w:val="00563D36"/>
    <w:rsid w:val="00582D1C"/>
    <w:rsid w:val="0059591A"/>
    <w:rsid w:val="005A24C0"/>
    <w:rsid w:val="005A2551"/>
    <w:rsid w:val="005A6A2E"/>
    <w:rsid w:val="005B3FB2"/>
    <w:rsid w:val="005B5222"/>
    <w:rsid w:val="005B5F8D"/>
    <w:rsid w:val="005B7799"/>
    <w:rsid w:val="005C43A8"/>
    <w:rsid w:val="005C4A83"/>
    <w:rsid w:val="005C56A5"/>
    <w:rsid w:val="005D6F3B"/>
    <w:rsid w:val="005E34A2"/>
    <w:rsid w:val="005F0868"/>
    <w:rsid w:val="005F10E4"/>
    <w:rsid w:val="005F2459"/>
    <w:rsid w:val="00605CD4"/>
    <w:rsid w:val="00606868"/>
    <w:rsid w:val="00610CFA"/>
    <w:rsid w:val="0061276F"/>
    <w:rsid w:val="00624014"/>
    <w:rsid w:val="006276AD"/>
    <w:rsid w:val="006334DB"/>
    <w:rsid w:val="0064113A"/>
    <w:rsid w:val="00642778"/>
    <w:rsid w:val="006555AC"/>
    <w:rsid w:val="00660ADA"/>
    <w:rsid w:val="006622C2"/>
    <w:rsid w:val="0066744A"/>
    <w:rsid w:val="00670CDE"/>
    <w:rsid w:val="0067138B"/>
    <w:rsid w:val="00676BEC"/>
    <w:rsid w:val="00676C89"/>
    <w:rsid w:val="00690587"/>
    <w:rsid w:val="00696C91"/>
    <w:rsid w:val="00696FED"/>
    <w:rsid w:val="006A11EF"/>
    <w:rsid w:val="006A694D"/>
    <w:rsid w:val="006B0CF5"/>
    <w:rsid w:val="006C04D7"/>
    <w:rsid w:val="006D1A63"/>
    <w:rsid w:val="006D1EB2"/>
    <w:rsid w:val="006E019A"/>
    <w:rsid w:val="006E2922"/>
    <w:rsid w:val="006E3631"/>
    <w:rsid w:val="006E3AA6"/>
    <w:rsid w:val="006F3DE4"/>
    <w:rsid w:val="006F455F"/>
    <w:rsid w:val="006F63FA"/>
    <w:rsid w:val="00700D74"/>
    <w:rsid w:val="00704B4A"/>
    <w:rsid w:val="00704FFF"/>
    <w:rsid w:val="00714CCB"/>
    <w:rsid w:val="00721CB5"/>
    <w:rsid w:val="00727A3F"/>
    <w:rsid w:val="007416AF"/>
    <w:rsid w:val="0074428C"/>
    <w:rsid w:val="00744385"/>
    <w:rsid w:val="00752681"/>
    <w:rsid w:val="00756419"/>
    <w:rsid w:val="00757D10"/>
    <w:rsid w:val="00761599"/>
    <w:rsid w:val="00761B68"/>
    <w:rsid w:val="00764149"/>
    <w:rsid w:val="007651E7"/>
    <w:rsid w:val="007705EA"/>
    <w:rsid w:val="007714A2"/>
    <w:rsid w:val="00785367"/>
    <w:rsid w:val="00787AC5"/>
    <w:rsid w:val="00793B38"/>
    <w:rsid w:val="007A2C80"/>
    <w:rsid w:val="007B189A"/>
    <w:rsid w:val="007B25D3"/>
    <w:rsid w:val="007B45BD"/>
    <w:rsid w:val="007C1D8D"/>
    <w:rsid w:val="007C6359"/>
    <w:rsid w:val="007D11E8"/>
    <w:rsid w:val="007D1548"/>
    <w:rsid w:val="007D25EB"/>
    <w:rsid w:val="007D3C4B"/>
    <w:rsid w:val="007F443C"/>
    <w:rsid w:val="007F4958"/>
    <w:rsid w:val="007F5642"/>
    <w:rsid w:val="008042A5"/>
    <w:rsid w:val="008073F1"/>
    <w:rsid w:val="00813C87"/>
    <w:rsid w:val="00813ED3"/>
    <w:rsid w:val="00820EA2"/>
    <w:rsid w:val="008215A1"/>
    <w:rsid w:val="008274F5"/>
    <w:rsid w:val="00831228"/>
    <w:rsid w:val="0083460E"/>
    <w:rsid w:val="0083478A"/>
    <w:rsid w:val="00835EBC"/>
    <w:rsid w:val="00840800"/>
    <w:rsid w:val="00846781"/>
    <w:rsid w:val="00862E59"/>
    <w:rsid w:val="00865F60"/>
    <w:rsid w:val="00870FCC"/>
    <w:rsid w:val="00885CF2"/>
    <w:rsid w:val="00886081"/>
    <w:rsid w:val="00886577"/>
    <w:rsid w:val="00886783"/>
    <w:rsid w:val="00887080"/>
    <w:rsid w:val="008905CF"/>
    <w:rsid w:val="00890CBC"/>
    <w:rsid w:val="008945F5"/>
    <w:rsid w:val="008951B4"/>
    <w:rsid w:val="00897090"/>
    <w:rsid w:val="008A3D98"/>
    <w:rsid w:val="008A5ECF"/>
    <w:rsid w:val="008B05AD"/>
    <w:rsid w:val="008B78B3"/>
    <w:rsid w:val="008C5ABB"/>
    <w:rsid w:val="008D2AE4"/>
    <w:rsid w:val="008E37B7"/>
    <w:rsid w:val="008F0537"/>
    <w:rsid w:val="008F6EC3"/>
    <w:rsid w:val="00905424"/>
    <w:rsid w:val="0091061C"/>
    <w:rsid w:val="009263D3"/>
    <w:rsid w:val="00934D52"/>
    <w:rsid w:val="0094338C"/>
    <w:rsid w:val="009479E5"/>
    <w:rsid w:val="00952102"/>
    <w:rsid w:val="00964255"/>
    <w:rsid w:val="0098329D"/>
    <w:rsid w:val="009865CA"/>
    <w:rsid w:val="00991639"/>
    <w:rsid w:val="009B6708"/>
    <w:rsid w:val="009B7351"/>
    <w:rsid w:val="009C14AD"/>
    <w:rsid w:val="009C5DCF"/>
    <w:rsid w:val="009C5F9C"/>
    <w:rsid w:val="009C7FF5"/>
    <w:rsid w:val="009D0605"/>
    <w:rsid w:val="009D36FB"/>
    <w:rsid w:val="00A003E8"/>
    <w:rsid w:val="00A006FA"/>
    <w:rsid w:val="00A06F61"/>
    <w:rsid w:val="00A15942"/>
    <w:rsid w:val="00A254A5"/>
    <w:rsid w:val="00A25550"/>
    <w:rsid w:val="00A25BB6"/>
    <w:rsid w:val="00A27286"/>
    <w:rsid w:val="00A344EF"/>
    <w:rsid w:val="00A42BD8"/>
    <w:rsid w:val="00A44F3A"/>
    <w:rsid w:val="00A46AB4"/>
    <w:rsid w:val="00A50652"/>
    <w:rsid w:val="00A57B6D"/>
    <w:rsid w:val="00A61E10"/>
    <w:rsid w:val="00A651D7"/>
    <w:rsid w:val="00A65A2E"/>
    <w:rsid w:val="00A65DD7"/>
    <w:rsid w:val="00A66BBD"/>
    <w:rsid w:val="00A72D62"/>
    <w:rsid w:val="00A741B2"/>
    <w:rsid w:val="00A7609B"/>
    <w:rsid w:val="00A801CA"/>
    <w:rsid w:val="00A81057"/>
    <w:rsid w:val="00A85120"/>
    <w:rsid w:val="00A87366"/>
    <w:rsid w:val="00A91D66"/>
    <w:rsid w:val="00A95315"/>
    <w:rsid w:val="00AA0A2D"/>
    <w:rsid w:val="00AA110D"/>
    <w:rsid w:val="00AA1A55"/>
    <w:rsid w:val="00AA7EBE"/>
    <w:rsid w:val="00AB0BB8"/>
    <w:rsid w:val="00AB1E90"/>
    <w:rsid w:val="00AB256B"/>
    <w:rsid w:val="00AC2D6F"/>
    <w:rsid w:val="00AD0A1B"/>
    <w:rsid w:val="00AD13E9"/>
    <w:rsid w:val="00AD65CE"/>
    <w:rsid w:val="00AE1AC6"/>
    <w:rsid w:val="00AE4102"/>
    <w:rsid w:val="00AE5907"/>
    <w:rsid w:val="00AE6748"/>
    <w:rsid w:val="00B064DB"/>
    <w:rsid w:val="00B07B1D"/>
    <w:rsid w:val="00B13BA0"/>
    <w:rsid w:val="00B156A1"/>
    <w:rsid w:val="00B22DC0"/>
    <w:rsid w:val="00B33B85"/>
    <w:rsid w:val="00B37E5F"/>
    <w:rsid w:val="00B451A8"/>
    <w:rsid w:val="00B5187F"/>
    <w:rsid w:val="00B51E17"/>
    <w:rsid w:val="00B60CD3"/>
    <w:rsid w:val="00B6225B"/>
    <w:rsid w:val="00B67585"/>
    <w:rsid w:val="00B701F0"/>
    <w:rsid w:val="00B728D8"/>
    <w:rsid w:val="00B75B82"/>
    <w:rsid w:val="00B83F77"/>
    <w:rsid w:val="00B86AA4"/>
    <w:rsid w:val="00B878FE"/>
    <w:rsid w:val="00B92B5E"/>
    <w:rsid w:val="00B939EA"/>
    <w:rsid w:val="00BA0BD2"/>
    <w:rsid w:val="00BA1D3D"/>
    <w:rsid w:val="00BA245E"/>
    <w:rsid w:val="00BB556B"/>
    <w:rsid w:val="00BC0EE1"/>
    <w:rsid w:val="00BC204B"/>
    <w:rsid w:val="00BC6A94"/>
    <w:rsid w:val="00BD2B8E"/>
    <w:rsid w:val="00BE1A7C"/>
    <w:rsid w:val="00BE7C1D"/>
    <w:rsid w:val="00BF0399"/>
    <w:rsid w:val="00BF2E89"/>
    <w:rsid w:val="00BF30D2"/>
    <w:rsid w:val="00C038C8"/>
    <w:rsid w:val="00C03A64"/>
    <w:rsid w:val="00C05C0C"/>
    <w:rsid w:val="00C20710"/>
    <w:rsid w:val="00C208E5"/>
    <w:rsid w:val="00C22C0B"/>
    <w:rsid w:val="00C24FBD"/>
    <w:rsid w:val="00C407A7"/>
    <w:rsid w:val="00C52B08"/>
    <w:rsid w:val="00C53DC3"/>
    <w:rsid w:val="00C57C8A"/>
    <w:rsid w:val="00C61580"/>
    <w:rsid w:val="00C636D5"/>
    <w:rsid w:val="00C645E9"/>
    <w:rsid w:val="00C67349"/>
    <w:rsid w:val="00C67BEA"/>
    <w:rsid w:val="00C70AC6"/>
    <w:rsid w:val="00C71701"/>
    <w:rsid w:val="00C94757"/>
    <w:rsid w:val="00C94D1F"/>
    <w:rsid w:val="00CA2B45"/>
    <w:rsid w:val="00CB105F"/>
    <w:rsid w:val="00CB6A68"/>
    <w:rsid w:val="00CC337D"/>
    <w:rsid w:val="00CC55A2"/>
    <w:rsid w:val="00CD164C"/>
    <w:rsid w:val="00CD3B04"/>
    <w:rsid w:val="00CE160B"/>
    <w:rsid w:val="00CE34AC"/>
    <w:rsid w:val="00CE4111"/>
    <w:rsid w:val="00D00156"/>
    <w:rsid w:val="00D00A85"/>
    <w:rsid w:val="00D00D6B"/>
    <w:rsid w:val="00D01B25"/>
    <w:rsid w:val="00D04A66"/>
    <w:rsid w:val="00D1165E"/>
    <w:rsid w:val="00D14FDF"/>
    <w:rsid w:val="00D154CC"/>
    <w:rsid w:val="00D1615A"/>
    <w:rsid w:val="00D26749"/>
    <w:rsid w:val="00D32E5F"/>
    <w:rsid w:val="00D403D6"/>
    <w:rsid w:val="00D42C42"/>
    <w:rsid w:val="00D446CC"/>
    <w:rsid w:val="00D46A7E"/>
    <w:rsid w:val="00D55C7A"/>
    <w:rsid w:val="00D565DF"/>
    <w:rsid w:val="00D5704A"/>
    <w:rsid w:val="00D63E26"/>
    <w:rsid w:val="00D6490F"/>
    <w:rsid w:val="00D6793C"/>
    <w:rsid w:val="00D73687"/>
    <w:rsid w:val="00D73836"/>
    <w:rsid w:val="00D768C0"/>
    <w:rsid w:val="00D76C72"/>
    <w:rsid w:val="00D81A31"/>
    <w:rsid w:val="00D90ED2"/>
    <w:rsid w:val="00D91909"/>
    <w:rsid w:val="00D928A9"/>
    <w:rsid w:val="00D93880"/>
    <w:rsid w:val="00D93C42"/>
    <w:rsid w:val="00D942A9"/>
    <w:rsid w:val="00D94E02"/>
    <w:rsid w:val="00D955F6"/>
    <w:rsid w:val="00DA0D0D"/>
    <w:rsid w:val="00DA0D9F"/>
    <w:rsid w:val="00DA3D6E"/>
    <w:rsid w:val="00DB14BD"/>
    <w:rsid w:val="00DC4089"/>
    <w:rsid w:val="00DC5A4C"/>
    <w:rsid w:val="00DC6A4B"/>
    <w:rsid w:val="00DD2FD5"/>
    <w:rsid w:val="00DD7345"/>
    <w:rsid w:val="00DD7D3E"/>
    <w:rsid w:val="00DE5016"/>
    <w:rsid w:val="00DE5B26"/>
    <w:rsid w:val="00DE62DC"/>
    <w:rsid w:val="00DE7A0D"/>
    <w:rsid w:val="00DF1B24"/>
    <w:rsid w:val="00DF450C"/>
    <w:rsid w:val="00DF6614"/>
    <w:rsid w:val="00DF67C6"/>
    <w:rsid w:val="00E13A7F"/>
    <w:rsid w:val="00E24A01"/>
    <w:rsid w:val="00E26BE0"/>
    <w:rsid w:val="00E27C38"/>
    <w:rsid w:val="00E3130E"/>
    <w:rsid w:val="00E438EB"/>
    <w:rsid w:val="00E52A89"/>
    <w:rsid w:val="00E540AB"/>
    <w:rsid w:val="00E64E9F"/>
    <w:rsid w:val="00E66888"/>
    <w:rsid w:val="00E67CB4"/>
    <w:rsid w:val="00E721A0"/>
    <w:rsid w:val="00E74FB1"/>
    <w:rsid w:val="00E753FB"/>
    <w:rsid w:val="00E82534"/>
    <w:rsid w:val="00E94C63"/>
    <w:rsid w:val="00EA3D6F"/>
    <w:rsid w:val="00EB4857"/>
    <w:rsid w:val="00EB5E52"/>
    <w:rsid w:val="00EC1B67"/>
    <w:rsid w:val="00EC1BF2"/>
    <w:rsid w:val="00ED33F6"/>
    <w:rsid w:val="00ED5263"/>
    <w:rsid w:val="00EE311C"/>
    <w:rsid w:val="00EE6C47"/>
    <w:rsid w:val="00EF2540"/>
    <w:rsid w:val="00EF29AD"/>
    <w:rsid w:val="00EF6CA6"/>
    <w:rsid w:val="00F03893"/>
    <w:rsid w:val="00F072E3"/>
    <w:rsid w:val="00F11B9E"/>
    <w:rsid w:val="00F13207"/>
    <w:rsid w:val="00F17026"/>
    <w:rsid w:val="00F266E4"/>
    <w:rsid w:val="00F41FCF"/>
    <w:rsid w:val="00F4212D"/>
    <w:rsid w:val="00F42255"/>
    <w:rsid w:val="00F46076"/>
    <w:rsid w:val="00F50E4F"/>
    <w:rsid w:val="00F5131A"/>
    <w:rsid w:val="00F51B47"/>
    <w:rsid w:val="00F55FBB"/>
    <w:rsid w:val="00F57BF7"/>
    <w:rsid w:val="00F62CF6"/>
    <w:rsid w:val="00F713AA"/>
    <w:rsid w:val="00F758EF"/>
    <w:rsid w:val="00F82A61"/>
    <w:rsid w:val="00F87099"/>
    <w:rsid w:val="00F900B5"/>
    <w:rsid w:val="00FA3135"/>
    <w:rsid w:val="00FB315E"/>
    <w:rsid w:val="00FC02CF"/>
    <w:rsid w:val="00FC63D6"/>
    <w:rsid w:val="00FC7016"/>
    <w:rsid w:val="00FD1542"/>
    <w:rsid w:val="00FE2A24"/>
    <w:rsid w:val="00FE6E95"/>
    <w:rsid w:val="00FF0501"/>
    <w:rsid w:val="01277C52"/>
    <w:rsid w:val="012EAAFD"/>
    <w:rsid w:val="013E85F4"/>
    <w:rsid w:val="01BFA861"/>
    <w:rsid w:val="03DCE48B"/>
    <w:rsid w:val="042A5E5C"/>
    <w:rsid w:val="047C5BAC"/>
    <w:rsid w:val="047CB27B"/>
    <w:rsid w:val="060F3AF9"/>
    <w:rsid w:val="06153D7C"/>
    <w:rsid w:val="06183F44"/>
    <w:rsid w:val="0671D3BD"/>
    <w:rsid w:val="0731B800"/>
    <w:rsid w:val="0842996E"/>
    <w:rsid w:val="099394CE"/>
    <w:rsid w:val="0A78FD6D"/>
    <w:rsid w:val="0B53CD53"/>
    <w:rsid w:val="0BE730D8"/>
    <w:rsid w:val="0C23143C"/>
    <w:rsid w:val="0C6B08FD"/>
    <w:rsid w:val="0DC635A9"/>
    <w:rsid w:val="0E382743"/>
    <w:rsid w:val="0E76E700"/>
    <w:rsid w:val="0F629C09"/>
    <w:rsid w:val="0F765942"/>
    <w:rsid w:val="0FA60867"/>
    <w:rsid w:val="139745C8"/>
    <w:rsid w:val="13CDF5C2"/>
    <w:rsid w:val="14248BC1"/>
    <w:rsid w:val="144D0FFA"/>
    <w:rsid w:val="148AC47A"/>
    <w:rsid w:val="14CD0027"/>
    <w:rsid w:val="155568F2"/>
    <w:rsid w:val="156CF241"/>
    <w:rsid w:val="15F6E642"/>
    <w:rsid w:val="170140E1"/>
    <w:rsid w:val="17226348"/>
    <w:rsid w:val="1728C005"/>
    <w:rsid w:val="17343B61"/>
    <w:rsid w:val="176221CC"/>
    <w:rsid w:val="1898596E"/>
    <w:rsid w:val="18FE361F"/>
    <w:rsid w:val="190AB8CD"/>
    <w:rsid w:val="193867EE"/>
    <w:rsid w:val="197ADE80"/>
    <w:rsid w:val="19FA40BD"/>
    <w:rsid w:val="1BB0F832"/>
    <w:rsid w:val="1BF933EF"/>
    <w:rsid w:val="1C2EC33C"/>
    <w:rsid w:val="1C9C878F"/>
    <w:rsid w:val="1D37C6B1"/>
    <w:rsid w:val="1E52B571"/>
    <w:rsid w:val="1E90F34F"/>
    <w:rsid w:val="1EE19A82"/>
    <w:rsid w:val="1F98AA41"/>
    <w:rsid w:val="20BCD00D"/>
    <w:rsid w:val="2162FC15"/>
    <w:rsid w:val="21B35F5C"/>
    <w:rsid w:val="21BD0881"/>
    <w:rsid w:val="21F895C7"/>
    <w:rsid w:val="228057BD"/>
    <w:rsid w:val="22F3E451"/>
    <w:rsid w:val="22F73D16"/>
    <w:rsid w:val="2386C8F2"/>
    <w:rsid w:val="24A3176F"/>
    <w:rsid w:val="2535FA5D"/>
    <w:rsid w:val="25D662B5"/>
    <w:rsid w:val="2611554D"/>
    <w:rsid w:val="262C2000"/>
    <w:rsid w:val="265A73D5"/>
    <w:rsid w:val="26617DCF"/>
    <w:rsid w:val="2753B5AA"/>
    <w:rsid w:val="27B5E0CE"/>
    <w:rsid w:val="28845F9F"/>
    <w:rsid w:val="28CA30AA"/>
    <w:rsid w:val="29075D6B"/>
    <w:rsid w:val="29D309AF"/>
    <w:rsid w:val="2A26A432"/>
    <w:rsid w:val="2A27D4E1"/>
    <w:rsid w:val="2B2E60D6"/>
    <w:rsid w:val="2B6DC3A5"/>
    <w:rsid w:val="2BA7219F"/>
    <w:rsid w:val="2C44CEB1"/>
    <w:rsid w:val="2CFF3E79"/>
    <w:rsid w:val="2E483BAA"/>
    <w:rsid w:val="2E82697D"/>
    <w:rsid w:val="2F067503"/>
    <w:rsid w:val="3121B677"/>
    <w:rsid w:val="313518E0"/>
    <w:rsid w:val="31C2B6FE"/>
    <w:rsid w:val="32F9D38E"/>
    <w:rsid w:val="33833A57"/>
    <w:rsid w:val="33AE9C9F"/>
    <w:rsid w:val="34392C0A"/>
    <w:rsid w:val="3483F08E"/>
    <w:rsid w:val="3494BAA5"/>
    <w:rsid w:val="3545E024"/>
    <w:rsid w:val="356F5411"/>
    <w:rsid w:val="3601AA1C"/>
    <w:rsid w:val="365E4A7B"/>
    <w:rsid w:val="3660644A"/>
    <w:rsid w:val="3756D49D"/>
    <w:rsid w:val="376008C0"/>
    <w:rsid w:val="380FEF08"/>
    <w:rsid w:val="389D3B2E"/>
    <w:rsid w:val="38FA8FEE"/>
    <w:rsid w:val="3932CCFA"/>
    <w:rsid w:val="39D9537E"/>
    <w:rsid w:val="3AD1F3CF"/>
    <w:rsid w:val="3D44BEE3"/>
    <w:rsid w:val="3E49D950"/>
    <w:rsid w:val="3E6F40F9"/>
    <w:rsid w:val="3FC092C8"/>
    <w:rsid w:val="4039D97E"/>
    <w:rsid w:val="40922EF4"/>
    <w:rsid w:val="40C100F9"/>
    <w:rsid w:val="4129ACF2"/>
    <w:rsid w:val="41CCC9F5"/>
    <w:rsid w:val="423013CD"/>
    <w:rsid w:val="428677DC"/>
    <w:rsid w:val="4316FB94"/>
    <w:rsid w:val="433396C2"/>
    <w:rsid w:val="43AEEF32"/>
    <w:rsid w:val="43FF9881"/>
    <w:rsid w:val="46B68E38"/>
    <w:rsid w:val="4812780F"/>
    <w:rsid w:val="48401DB6"/>
    <w:rsid w:val="495FFDB4"/>
    <w:rsid w:val="4A6CE904"/>
    <w:rsid w:val="4B220D79"/>
    <w:rsid w:val="4C228D11"/>
    <w:rsid w:val="4C86615E"/>
    <w:rsid w:val="4CEF63D3"/>
    <w:rsid w:val="4CEF79A3"/>
    <w:rsid w:val="4D9B376E"/>
    <w:rsid w:val="4DBE4A5F"/>
    <w:rsid w:val="4DF0A16A"/>
    <w:rsid w:val="4DF4DC51"/>
    <w:rsid w:val="4ED03878"/>
    <w:rsid w:val="4FABF184"/>
    <w:rsid w:val="502FAFD0"/>
    <w:rsid w:val="50A08D18"/>
    <w:rsid w:val="50A932D2"/>
    <w:rsid w:val="50FF2CF0"/>
    <w:rsid w:val="51534C29"/>
    <w:rsid w:val="5183CF1B"/>
    <w:rsid w:val="518971A2"/>
    <w:rsid w:val="521C351A"/>
    <w:rsid w:val="52525951"/>
    <w:rsid w:val="53C2155B"/>
    <w:rsid w:val="54131568"/>
    <w:rsid w:val="550A9A3D"/>
    <w:rsid w:val="551EC69E"/>
    <w:rsid w:val="56BBB54C"/>
    <w:rsid w:val="56D28634"/>
    <w:rsid w:val="5719AFD5"/>
    <w:rsid w:val="5723EB86"/>
    <w:rsid w:val="57E8AE9B"/>
    <w:rsid w:val="583F73CA"/>
    <w:rsid w:val="59B16739"/>
    <w:rsid w:val="5A7D96C1"/>
    <w:rsid w:val="5AD78D40"/>
    <w:rsid w:val="5B494186"/>
    <w:rsid w:val="5B63BA2F"/>
    <w:rsid w:val="5C6FB5E4"/>
    <w:rsid w:val="5D01937A"/>
    <w:rsid w:val="5E6DD3B9"/>
    <w:rsid w:val="5F100E3C"/>
    <w:rsid w:val="615F93FE"/>
    <w:rsid w:val="625E2A8A"/>
    <w:rsid w:val="62933E79"/>
    <w:rsid w:val="63FCAE74"/>
    <w:rsid w:val="649DCABD"/>
    <w:rsid w:val="65C44ED0"/>
    <w:rsid w:val="66700C27"/>
    <w:rsid w:val="66982ACC"/>
    <w:rsid w:val="670A5B1D"/>
    <w:rsid w:val="673C21C5"/>
    <w:rsid w:val="676FDCE2"/>
    <w:rsid w:val="67874ED0"/>
    <w:rsid w:val="689E0C65"/>
    <w:rsid w:val="69544860"/>
    <w:rsid w:val="6B4877A8"/>
    <w:rsid w:val="6B5A0E3D"/>
    <w:rsid w:val="6BF38BFC"/>
    <w:rsid w:val="6E0B5037"/>
    <w:rsid w:val="6E17FBD1"/>
    <w:rsid w:val="6E35C62E"/>
    <w:rsid w:val="6E8661D0"/>
    <w:rsid w:val="6ECD37F1"/>
    <w:rsid w:val="6ECE63F0"/>
    <w:rsid w:val="6EFC5C57"/>
    <w:rsid w:val="7178B6BD"/>
    <w:rsid w:val="71C21D0A"/>
    <w:rsid w:val="72EF210A"/>
    <w:rsid w:val="72F1DF84"/>
    <w:rsid w:val="7448F9AF"/>
    <w:rsid w:val="74BE8215"/>
    <w:rsid w:val="75341699"/>
    <w:rsid w:val="767B4E56"/>
    <w:rsid w:val="7724A908"/>
    <w:rsid w:val="77592E6E"/>
    <w:rsid w:val="7760C3A7"/>
    <w:rsid w:val="7847FCF7"/>
    <w:rsid w:val="78D08CF3"/>
    <w:rsid w:val="796595B7"/>
    <w:rsid w:val="79856720"/>
    <w:rsid w:val="7ACF3C19"/>
    <w:rsid w:val="7B0D0B13"/>
    <w:rsid w:val="7B215D4F"/>
    <w:rsid w:val="7BDE93FE"/>
    <w:rsid w:val="7D5A651D"/>
    <w:rsid w:val="7DBEEE81"/>
    <w:rsid w:val="7DD0FA46"/>
    <w:rsid w:val="7DFBD2C4"/>
    <w:rsid w:val="7E0A0DF1"/>
    <w:rsid w:val="7E9BF9FB"/>
    <w:rsid w:val="7F26A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F347C5"/>
  <w15:chartTrackingRefBased/>
  <w15:docId w15:val="{0C0469D1-9A9C-4483-BEF5-F21FD961A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43F31"/>
    <w:pPr>
      <w:ind w:left="720"/>
      <w:contextualSpacing/>
    </w:pPr>
  </w:style>
  <w:style w:type="character" w:styleId="Hyperlink">
    <w:name w:val="Hyperlink"/>
    <w:basedOn w:val="DefaultParagraphFont"/>
    <w:uiPriority w:val="99"/>
    <w:unhideWhenUsed/>
    <w:rsid w:val="00B939EA"/>
    <w:rPr>
      <w:color w:val="0563C1" w:themeColor="hyperlink"/>
      <w:u w:val="single"/>
    </w:rPr>
  </w:style>
  <w:style w:type="paragraph" w:styleId="BodyText">
    <w:name w:val="Body Text"/>
    <w:basedOn w:val="Normal"/>
    <w:link w:val="BodyTextChar"/>
    <w:uiPriority w:val="1"/>
    <w:qFormat/>
    <w:rsid w:val="005A6A2E"/>
    <w:pPr>
      <w:spacing w:after="120" w:line="480" w:lineRule="auto"/>
      <w:ind w:left="1020" w:right="159" w:hanging="663"/>
    </w:pPr>
    <w:rPr>
      <w:rFonts w:ascii="Calibri" w:eastAsia="Calibri" w:hAnsi="Calibri" w:cs="Calibri"/>
    </w:rPr>
  </w:style>
  <w:style w:type="character" w:customStyle="1" w:styleId="BodyTextChar">
    <w:name w:val="Body Text Char"/>
    <w:basedOn w:val="DefaultParagraphFont"/>
    <w:link w:val="BodyText"/>
    <w:uiPriority w:val="1"/>
    <w:rsid w:val="005A6A2E"/>
    <w:rPr>
      <w:rFonts w:ascii="Calibri" w:eastAsia="Calibri" w:hAnsi="Calibri" w:cs="Calibri"/>
    </w:rPr>
  </w:style>
  <w:style w:type="character" w:styleId="FollowedHyperlink">
    <w:name w:val="FollowedHyperlink"/>
    <w:basedOn w:val="DefaultParagraphFont"/>
    <w:uiPriority w:val="99"/>
    <w:semiHidden/>
    <w:unhideWhenUsed/>
    <w:rsid w:val="009479E5"/>
    <w:rPr>
      <w:color w:val="954F72" w:themeColor="followedHyperlink"/>
      <w:u w:val="single"/>
    </w:rPr>
  </w:style>
  <w:style w:type="paragraph" w:styleId="BalloonText">
    <w:name w:val="Balloon Text"/>
    <w:basedOn w:val="Normal"/>
    <w:link w:val="BalloonTextChar"/>
    <w:uiPriority w:val="99"/>
    <w:semiHidden/>
    <w:unhideWhenUsed/>
    <w:rsid w:val="00C20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8E5"/>
    <w:rPr>
      <w:rFonts w:ascii="Segoe UI" w:hAnsi="Segoe UI" w:cs="Segoe UI"/>
      <w:sz w:val="18"/>
      <w:szCs w:val="18"/>
    </w:rPr>
  </w:style>
  <w:style w:type="character" w:styleId="CommentReference">
    <w:name w:val="annotation reference"/>
    <w:basedOn w:val="DefaultParagraphFont"/>
    <w:uiPriority w:val="99"/>
    <w:semiHidden/>
    <w:unhideWhenUsed/>
    <w:rsid w:val="00E753FB"/>
    <w:rPr>
      <w:sz w:val="16"/>
      <w:szCs w:val="16"/>
    </w:rPr>
  </w:style>
  <w:style w:type="paragraph" w:styleId="CommentText">
    <w:name w:val="annotation text"/>
    <w:basedOn w:val="Normal"/>
    <w:link w:val="CommentTextChar"/>
    <w:uiPriority w:val="99"/>
    <w:unhideWhenUsed/>
    <w:rsid w:val="00E753FB"/>
    <w:pPr>
      <w:spacing w:line="240" w:lineRule="auto"/>
    </w:pPr>
    <w:rPr>
      <w:sz w:val="20"/>
      <w:szCs w:val="20"/>
    </w:rPr>
  </w:style>
  <w:style w:type="character" w:customStyle="1" w:styleId="CommentTextChar">
    <w:name w:val="Comment Text Char"/>
    <w:basedOn w:val="DefaultParagraphFont"/>
    <w:link w:val="CommentText"/>
    <w:uiPriority w:val="99"/>
    <w:rsid w:val="00E753FB"/>
    <w:rPr>
      <w:sz w:val="20"/>
      <w:szCs w:val="20"/>
    </w:rPr>
  </w:style>
  <w:style w:type="paragraph" w:styleId="CommentSubject">
    <w:name w:val="annotation subject"/>
    <w:basedOn w:val="CommentText"/>
    <w:next w:val="CommentText"/>
    <w:link w:val="CommentSubjectChar"/>
    <w:uiPriority w:val="99"/>
    <w:semiHidden/>
    <w:unhideWhenUsed/>
    <w:rsid w:val="00E753FB"/>
    <w:rPr>
      <w:b/>
      <w:bCs/>
    </w:rPr>
  </w:style>
  <w:style w:type="character" w:customStyle="1" w:styleId="CommentSubjectChar">
    <w:name w:val="Comment Subject Char"/>
    <w:basedOn w:val="CommentTextChar"/>
    <w:link w:val="CommentSubject"/>
    <w:uiPriority w:val="99"/>
    <w:semiHidden/>
    <w:rsid w:val="00E753FB"/>
    <w:rPr>
      <w:b/>
      <w:bCs/>
      <w:sz w:val="20"/>
      <w:szCs w:val="20"/>
    </w:rPr>
  </w:style>
  <w:style w:type="paragraph" w:styleId="Revision">
    <w:name w:val="Revision"/>
    <w:hidden/>
    <w:uiPriority w:val="99"/>
    <w:semiHidden/>
    <w:rsid w:val="00E753FB"/>
    <w:pPr>
      <w:spacing w:after="0" w:line="240" w:lineRule="auto"/>
    </w:pPr>
  </w:style>
  <w:style w:type="paragraph" w:styleId="Header">
    <w:name w:val="header"/>
    <w:basedOn w:val="Normal"/>
    <w:link w:val="HeaderChar"/>
    <w:uiPriority w:val="99"/>
    <w:unhideWhenUsed/>
    <w:rsid w:val="00490D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D8B"/>
  </w:style>
  <w:style w:type="paragraph" w:styleId="Footer">
    <w:name w:val="footer"/>
    <w:basedOn w:val="Normal"/>
    <w:link w:val="FooterChar"/>
    <w:uiPriority w:val="99"/>
    <w:unhideWhenUsed/>
    <w:rsid w:val="00490D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D8B"/>
  </w:style>
  <w:style w:type="paragraph" w:styleId="NoSpacing">
    <w:name w:val="No Spacing"/>
    <w:uiPriority w:val="1"/>
    <w:qFormat/>
    <w:rsid w:val="00AA110D"/>
    <w:pPr>
      <w:spacing w:after="0" w:line="240" w:lineRule="auto"/>
    </w:pPr>
  </w:style>
  <w:style w:type="character" w:customStyle="1" w:styleId="UnresolvedMention1">
    <w:name w:val="Unresolved Mention1"/>
    <w:basedOn w:val="DefaultParagraphFont"/>
    <w:uiPriority w:val="99"/>
    <w:semiHidden/>
    <w:unhideWhenUsed/>
    <w:rsid w:val="000B3C1D"/>
    <w:rPr>
      <w:color w:val="605E5C"/>
      <w:shd w:val="clear" w:color="auto" w:fill="E1DFDD"/>
    </w:rPr>
  </w:style>
  <w:style w:type="character" w:customStyle="1" w:styleId="normaltextrun">
    <w:name w:val="normaltextrun"/>
    <w:basedOn w:val="DefaultParagraphFont"/>
    <w:rsid w:val="000B3C1D"/>
  </w:style>
  <w:style w:type="character" w:customStyle="1" w:styleId="eop">
    <w:name w:val="eop"/>
    <w:basedOn w:val="DefaultParagraphFont"/>
    <w:rsid w:val="000B3C1D"/>
  </w:style>
  <w:style w:type="paragraph" w:customStyle="1" w:styleId="paragraph">
    <w:name w:val="paragraph"/>
    <w:basedOn w:val="Normal"/>
    <w:rsid w:val="000B3C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ntion1">
    <w:name w:val="Mention1"/>
    <w:basedOn w:val="DefaultParagraphFont"/>
    <w:uiPriority w:val="99"/>
    <w:unhideWhenUsed/>
    <w:rPr>
      <w:color w:val="2B579A"/>
      <w:shd w:val="clear" w:color="auto" w:fill="E6E6E6"/>
    </w:rPr>
  </w:style>
  <w:style w:type="paragraph" w:styleId="NormalWeb">
    <w:name w:val="Normal (Web)"/>
    <w:basedOn w:val="Normal"/>
    <w:uiPriority w:val="99"/>
    <w:semiHidden/>
    <w:unhideWhenUsed/>
    <w:rsid w:val="0017600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702895">
      <w:bodyDiv w:val="1"/>
      <w:marLeft w:val="0"/>
      <w:marRight w:val="0"/>
      <w:marTop w:val="0"/>
      <w:marBottom w:val="0"/>
      <w:divBdr>
        <w:top w:val="none" w:sz="0" w:space="0" w:color="auto"/>
        <w:left w:val="none" w:sz="0" w:space="0" w:color="auto"/>
        <w:bottom w:val="none" w:sz="0" w:space="0" w:color="auto"/>
        <w:right w:val="none" w:sz="0" w:space="0" w:color="auto"/>
      </w:divBdr>
    </w:div>
    <w:div w:id="1532910512">
      <w:bodyDiv w:val="1"/>
      <w:marLeft w:val="0"/>
      <w:marRight w:val="0"/>
      <w:marTop w:val="0"/>
      <w:marBottom w:val="0"/>
      <w:divBdr>
        <w:top w:val="none" w:sz="0" w:space="0" w:color="auto"/>
        <w:left w:val="none" w:sz="0" w:space="0" w:color="auto"/>
        <w:bottom w:val="none" w:sz="0" w:space="0" w:color="auto"/>
        <w:right w:val="none" w:sz="0" w:space="0" w:color="auto"/>
      </w:divBdr>
      <w:divsChild>
        <w:div w:id="63994370">
          <w:marLeft w:val="0"/>
          <w:marRight w:val="0"/>
          <w:marTop w:val="0"/>
          <w:marBottom w:val="0"/>
          <w:divBdr>
            <w:top w:val="none" w:sz="0" w:space="0" w:color="auto"/>
            <w:left w:val="none" w:sz="0" w:space="0" w:color="auto"/>
            <w:bottom w:val="none" w:sz="0" w:space="0" w:color="auto"/>
            <w:right w:val="none" w:sz="0" w:space="0" w:color="auto"/>
          </w:divBdr>
        </w:div>
        <w:div w:id="1486361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web.ed.ac.uk/finance/for-staff/financial-regulations-policies-and-procedures/policies-and-procedures" TargetMode="External"/><Relationship Id="rId18" Type="http://schemas.openxmlformats.org/officeDocument/2006/relationships/hyperlink" Target="https://www.ed.ac.uk/sustainability/topics/travel/sustainable-travel-policy-2021" TargetMode="External"/><Relationship Id="rId26" Type="http://schemas.openxmlformats.org/officeDocument/2006/relationships/hyperlink" Target="https://www.gov.uk/government/publications/rates-and-allowances-travel-mileage-and-fuel-allowances/travel-mileage-and-fuel-rates-and-allowances" TargetMode="External"/><Relationship Id="rId39" Type="http://schemas.openxmlformats.org/officeDocument/2006/relationships/hyperlink" Target="https://www.ed.ac.uk/news/eu/advice/eu-settlement-scheme" TargetMode="External"/><Relationship Id="rId21" Type="http://schemas.openxmlformats.org/officeDocument/2006/relationships/hyperlink" Target="https://www.ed.ac.uk/sustainability/topics/travel/sustainable-travel-policy-2021" TargetMode="External"/><Relationship Id="rId34" Type="http://schemas.openxmlformats.org/officeDocument/2006/relationships/hyperlink" Target="https://www.eusa.ed.ac.uk/honoursevents/catering/" TargetMode="External"/><Relationship Id="rId42" Type="http://schemas.openxmlformats.org/officeDocument/2006/relationships/hyperlink" Target="https://www.ed.ac.uk/information-services/computing/comms-and-collab/is-managed-mobile" TargetMode="External"/><Relationship Id="rId47" Type="http://schemas.openxmlformats.org/officeDocument/2006/relationships/hyperlink" Target="https://www.ed.ac.uk/finance/for-staff/financial-regulations-policies-and-procedures/policies-and-procedures" TargetMode="External"/><Relationship Id="rId50" Type="http://schemas.openxmlformats.org/officeDocument/2006/relationships/hyperlink" Target="https://www.ed.ac.uk/human-resources/policies-guidance/a-to-z-of-policies-and-guidance" TargetMode="External"/><Relationship Id="rId7" Type="http://schemas.openxmlformats.org/officeDocument/2006/relationships/settings" Target="settings.xml"/><Relationship Id="rId12" Type="http://schemas.openxmlformats.org/officeDocument/2006/relationships/hyperlink" Target="https://www.ed.ac.uk/sustainability/topics/travel/sustainable-travel-policy-2021" TargetMode="External"/><Relationship Id="rId17" Type="http://schemas.openxmlformats.org/officeDocument/2006/relationships/hyperlink" Target="https://uoe.sharepoint.com/sites/human-resources/pay-and-reward/SitePages/pay-and-reward-home.aspx" TargetMode="External"/><Relationship Id="rId25" Type="http://schemas.openxmlformats.org/officeDocument/2006/relationships/hyperlink" Target="https://www.ed.ac.uk/sustainability/topics/travel/sustainable-travel-policy-2021" TargetMode="External"/><Relationship Id="rId33" Type="http://schemas.openxmlformats.org/officeDocument/2006/relationships/hyperlink" Target="https://www.edinburghfirst.co.uk/" TargetMode="External"/><Relationship Id="rId38" Type="http://schemas.openxmlformats.org/officeDocument/2006/relationships/hyperlink" Target="https://www.ed.ac.uk/human-resources/international-staff/international-staff/immigration-fee-assistance" TargetMode="External"/><Relationship Id="rId46" Type="http://schemas.openxmlformats.org/officeDocument/2006/relationships/hyperlink" Target="mailto:Finance.helpline@ed.ac.uk" TargetMode="External"/><Relationship Id="rId2" Type="http://schemas.openxmlformats.org/officeDocument/2006/relationships/customXml" Target="../customXml/item2.xml"/><Relationship Id="rId16" Type="http://schemas.openxmlformats.org/officeDocument/2006/relationships/hyperlink" Target="https://www.edweb.ed.ac.uk/finance/for-staff/financial-regulations-policies-and-procedures/policies-and-procedures" TargetMode="External"/><Relationship Id="rId20" Type="http://schemas.openxmlformats.org/officeDocument/2006/relationships/hyperlink" Target="https://www.ed.ac.uk/human-resources/policies-guidance/a-to-z-of-policies-and-guidance" TargetMode="External"/><Relationship Id="rId29" Type="http://schemas.openxmlformats.org/officeDocument/2006/relationships/hyperlink" Target="mailto:Finance.Helpline@ed.ac.uk" TargetMode="External"/><Relationship Id="rId41" Type="http://schemas.openxmlformats.org/officeDocument/2006/relationships/hyperlink" Target="http://www.docs.csg.ed.ac.uk/HumanResources/Policies/Relocation_Policy.pdf" TargetMode="External"/><Relationship Id="rId62"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docs.csg.ed.ac.uk/Procurement/Travel/TaxiAccountApplication.pdf" TargetMode="External"/><Relationship Id="rId32" Type="http://schemas.openxmlformats.org/officeDocument/2006/relationships/hyperlink" Target="https://www.ed.ac.uk/finance/for-staff/financial-regulations-policies-and-procedures/new-expenses-policy/expenses-faqs-tax" TargetMode="External"/><Relationship Id="rId37" Type="http://schemas.openxmlformats.org/officeDocument/2006/relationships/hyperlink" Target="https://www.gov.uk/government/publications/professional-bodies-approved-for-tax-relief-list-3" TargetMode="External"/><Relationship Id="rId40" Type="http://schemas.openxmlformats.org/officeDocument/2006/relationships/hyperlink" Target="https://www.ed.ac.uk/human-resources/a-to-z-of-forms" TargetMode="External"/><Relationship Id="rId45" Type="http://schemas.openxmlformats.org/officeDocument/2006/relationships/hyperlink" Target="mailto:Finance.Helpline@ed.ac.uk"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dweb.ed.ac.uk/finance/for-staff/financial-regulations-policies-and-procedures/policies-and-procedures" TargetMode="External"/><Relationship Id="rId23" Type="http://schemas.openxmlformats.org/officeDocument/2006/relationships/hyperlink" Target="https://www.ed.ac.uk/staff/business-travel" TargetMode="External"/><Relationship Id="rId28" Type="http://schemas.openxmlformats.org/officeDocument/2006/relationships/hyperlink" Target="https://www.gov.uk/government/publications/rates-and-allowances-travel-mileage-and-fuel-allowances/travel-mileage-and-fuel-rates-and-allowances" TargetMode="External"/><Relationship Id="rId36" Type="http://schemas.openxmlformats.org/officeDocument/2006/relationships/hyperlink" Target="https://www.ed.ac.uk/files/atoms/files/corporate_credit_card_application_form.docx" TargetMode="External"/><Relationship Id="rId49" Type="http://schemas.openxmlformats.org/officeDocument/2006/relationships/hyperlink" Target="https://www.ed.ac.uk/staff/business-travel/booking-travel" TargetMode="External"/><Relationship Id="rId61"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www.docs.sasg.ed.ac.uk/GaSP/Governance/Governance/DelegatedAuthorisationSchedule.pdf" TargetMode="External"/><Relationship Id="rId31" Type="http://schemas.openxmlformats.org/officeDocument/2006/relationships/hyperlink" Target="https://www.ed.ac.uk/news/covid-19" TargetMode="External"/><Relationship Id="rId44" Type="http://schemas.openxmlformats.org/officeDocument/2006/relationships/hyperlink" Target="https://www.xe.com/" TargetMode="External"/><Relationship Id="rId52" Type="http://schemas.openxmlformats.org/officeDocument/2006/relationships/fontTable" Target="fontTable.xml"/><Relationship Id="rId60"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i.search.ed.ac.uk/s/redirect?collection=edi-public-meta&amp;url=https%3A%2F%2Fwww.ed.ac.uk%2Ffiles%2Fatoms%2Ffiles%2Fconflict_of_interest.pdf&amp;auth=ve8ZHSRXATbo0txnhT2D5A&amp;profile=_default&amp;rank=1&amp;query=conflict+of+interest" TargetMode="External"/><Relationship Id="rId22" Type="http://schemas.openxmlformats.org/officeDocument/2006/relationships/hyperlink" Target="https://www.ed.ac.uk/sustainability/topics/travel/sustainable-travel-policy-2021" TargetMode="External"/><Relationship Id="rId27" Type="http://schemas.openxmlformats.org/officeDocument/2006/relationships/hyperlink" Target="http://www.docs.csg.ed.ac.uk/EstatesBuildings/Transport/Policies/VehiclePolicy.pdf" TargetMode="External"/><Relationship Id="rId30" Type="http://schemas.openxmlformats.org/officeDocument/2006/relationships/hyperlink" Target="https://www.ed.ac.uk/staff/business-travel/travel-health/travel-vaccines" TargetMode="External"/><Relationship Id="rId35" Type="http://schemas.openxmlformats.org/officeDocument/2006/relationships/hyperlink" Target="http://www.docs.csg.ed.ac.uk/HumanResources/Policies/Bribery-Anti_Bribery_and_Corruption_Policy.pdf" TargetMode="External"/><Relationship Id="rId43" Type="http://schemas.openxmlformats.org/officeDocument/2006/relationships/hyperlink" Target="http://www.docs.csg.ed.ac.uk/Safety/general/DSE_eye_tests.pdf" TargetMode="External"/><Relationship Id="rId48" Type="http://schemas.openxmlformats.org/officeDocument/2006/relationships/hyperlink" Target="https://ukwestr-notifyp.svc.ms:443/api/v2/tracking/method/Click?mi=DU6JW5xuYkGNQohCIWgjnA&amp;tc=Link&amp;cs=c275f6a8f6feded5601416a580541c04&amp;ru=https%3a%2f%2fwww.ed.ac.uk%2fgovernance-strategic-planning%2fgovernance%2funiversity-governance%2fpowers-of-delegation" TargetMode="Externa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s>
</file>

<file path=word/documenttasks/documenttasks1.xml><?xml version="1.0" encoding="utf-8"?>
<t:Tasks xmlns:t="http://schemas.microsoft.com/office/tasks/2019/documenttasks" xmlns:oel="http://schemas.microsoft.com/office/2019/extlst">
  <t:Task id="{BC753D0B-DB23-415C-B39B-F4E1EC7582B8}">
    <t:Anchor>
      <t:Comment id="168327049"/>
    </t:Anchor>
    <t:History>
      <t:Event id="{3D61D8B7-1A22-498E-8D8D-2F2CD2E027A0}" time="2021-09-27T09:50:10.105Z">
        <t:Attribution userId="S::smulhear@ed.ac.uk::61222411-874b-4e08-b4d0-c507d0bf0ea8" userProvider="AD" userName="MULHEARN Susan"/>
        <t:Anchor>
          <t:Comment id="168327049"/>
        </t:Anchor>
        <t:Create/>
      </t:Event>
      <t:Event id="{B3DFE7D5-6623-4761-81EB-7B1EEE699D88}" time="2021-09-27T09:50:10.105Z">
        <t:Attribution userId="S::smulhear@ed.ac.uk::61222411-874b-4e08-b4d0-c507d0bf0ea8" userProvider="AD" userName="MULHEARN Susan"/>
        <t:Anchor>
          <t:Comment id="168327049"/>
        </t:Anchor>
        <t:Assign userId="S::krichar2@ed.ac.uk::97426e81-8c14-4121-9e13-3cdcdb8e8ff2" userProvider="AD" userName="RICHARDSON Kerry"/>
      </t:Event>
      <t:Event id="{B5C3CF12-CED3-4B2F-B515-D8FA95AFBA76}" time="2021-09-27T09:50:10.105Z">
        <t:Attribution userId="S::smulhear@ed.ac.uk::61222411-874b-4e08-b4d0-c507d0bf0ea8" userProvider="AD" userName="MULHEARN Susan"/>
        <t:Anchor>
          <t:Comment id="168327049"/>
        </t:Anchor>
        <t:SetTitle title="@RICHARDSON Kerry  Head of College expenses - Provost (and Principal if above Provost's limit) will approve  Director of PSG - Principal will approve Provost - Principal will approve TBC if University Secretary will need to approve these also."/>
      </t:Event>
      <t:Event id="{1BF1751B-B1E3-4EEA-9433-7EF574C26A44}" time="2021-09-27T10:01:12.673Z">
        <t:Attribution userId="S::krichar2@ed.ac.uk::97426e81-8c14-4121-9e13-3cdcdb8e8ff2" userProvider="AD" userName="RICHARDSON Kerry"/>
        <t:Progress percentComplete="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FE1C3444B5D4BB5F64A1F14810952" ma:contentTypeVersion="13" ma:contentTypeDescription="Create a new document." ma:contentTypeScope="" ma:versionID="ed163c1e5000617d7e054da13f4723ec">
  <xsd:schema xmlns:xsd="http://www.w3.org/2001/XMLSchema" xmlns:xs="http://www.w3.org/2001/XMLSchema" xmlns:p="http://schemas.microsoft.com/office/2006/metadata/properties" xmlns:ns2="http://schemas.microsoft.com/sharepoint/v3/fields" xmlns:ns3="8d59a22d-ed5c-48c2-b6f0-85175ebd166a" xmlns:ns4="adb47e03-2210-4480-82b3-221878e0e272" targetNamespace="http://schemas.microsoft.com/office/2006/metadata/properties" ma:root="true" ma:fieldsID="a750f22710ca8d434c9f02182dda4143" ns2:_="" ns3:_="" ns4:_="">
    <xsd:import namespace="http://schemas.microsoft.com/sharepoint/v3/fields"/>
    <xsd:import namespace="8d59a22d-ed5c-48c2-b6f0-85175ebd166a"/>
    <xsd:import namespace="adb47e03-2210-4480-82b3-221878e0e272"/>
    <xsd:element name="properties">
      <xsd:complexType>
        <xsd:sequence>
          <xsd:element name="documentManagement">
            <xsd:complexType>
              <xsd:all>
                <xsd:element ref="ns2:_Version" minOccurs="0"/>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59a22d-ed5c-48c2-b6f0-85175ebd166a"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b47e03-2210-4480-82b3-221878e0e27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88F42-0D6A-427E-B2F7-BE3437883A36}">
  <ds:schemaRefs>
    <ds:schemaRef ds:uri="adb47e03-2210-4480-82b3-221878e0e272"/>
    <ds:schemaRef ds:uri="8d59a22d-ed5c-48c2-b6f0-85175ebd166a"/>
    <ds:schemaRef ds:uri="http://schemas.microsoft.com/sharepoint/v3/fields"/>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E031809-052D-4244-B16F-2C0DC504B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8d59a22d-ed5c-48c2-b6f0-85175ebd166a"/>
    <ds:schemaRef ds:uri="adb47e03-2210-4480-82b3-221878e0e2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92980A-1D77-48EC-B4F4-581EAF5EFC08}">
  <ds:schemaRefs>
    <ds:schemaRef ds:uri="http://schemas.microsoft.com/sharepoint/v3/contenttype/forms"/>
  </ds:schemaRefs>
</ds:datastoreItem>
</file>

<file path=customXml/itemProps4.xml><?xml version="1.0" encoding="utf-8"?>
<ds:datastoreItem xmlns:ds="http://schemas.openxmlformats.org/officeDocument/2006/customXml" ds:itemID="{38907967-24B5-4531-A984-78CE31841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5445</Words>
  <Characters>31038</Characters>
  <Application>Microsoft Office Word</Application>
  <DocSecurity>8</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Kerry</dc:creator>
  <cp:keywords/>
  <dc:description/>
  <cp:lastModifiedBy>Kerry Richardson</cp:lastModifiedBy>
  <cp:revision>2</cp:revision>
  <cp:lastPrinted>2022-03-25T06:48:00Z</cp:lastPrinted>
  <dcterms:created xsi:type="dcterms:W3CDTF">2023-07-27T14:40:00Z</dcterms:created>
  <dcterms:modified xsi:type="dcterms:W3CDTF">2023-07-27T14:40:00Z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0x01010037CFE1C3444B5D4BB5F64A1F14810952</vt:lpwstr>
  </property>
</Properties>
</file>